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C235A" w14:textId="77777777" w:rsidR="00502ABA" w:rsidRDefault="00502ABA" w:rsidP="00502ABA">
      <w:pPr>
        <w:pStyle w:val="Heading1"/>
        <w:divId w:val="133721967"/>
      </w:pPr>
      <w:r>
        <w:t>MTC Webinar FAQs</w:t>
      </w:r>
    </w:p>
    <w:p w14:paraId="3C3B909A" w14:textId="77777777" w:rsidR="00E70D5D" w:rsidRDefault="00E70D5D">
      <w:pPr>
        <w:pStyle w:val="Heading2"/>
        <w:divId w:val="133721967"/>
        <w:rPr>
          <w:rFonts w:asciiTheme="minorHAnsi" w:hAnsiTheme="minorHAnsi" w:cstheme="minorBidi"/>
        </w:rPr>
      </w:pPr>
      <w:r>
        <w:rPr>
          <w:rFonts w:asciiTheme="minorHAnsi" w:hAnsiTheme="minorHAnsi" w:cstheme="minorBidi"/>
        </w:rPr>
        <w:t>Question 1</w:t>
      </w:r>
    </w:p>
    <w:p w14:paraId="542733F8" w14:textId="77777777" w:rsidR="00E70D5D" w:rsidRDefault="00E70D5D">
      <w:pPr>
        <w:spacing w:after="40"/>
        <w:divId w:val="133721967"/>
        <w:rPr>
          <w:rFonts w:ascii="Arial" w:hAnsi="Arial" w:cs="Arial"/>
        </w:rPr>
      </w:pPr>
      <w:r>
        <w:t xml:space="preserve">A widely cited recent statistic getting around </w:t>
      </w:r>
      <w:proofErr w:type="gramStart"/>
      <w:r>
        <w:t>at the moment</w:t>
      </w:r>
      <w:proofErr w:type="gramEnd"/>
      <w:r>
        <w:t xml:space="preserve"> from 2026 AI workforce surveys is along the lines of:</w:t>
      </w:r>
    </w:p>
    <w:p w14:paraId="309B1E29" w14:textId="77777777" w:rsidR="005C0152" w:rsidRPr="005674EC" w:rsidRDefault="005C0152" w:rsidP="005C0152">
      <w:pPr>
        <w:numPr>
          <w:ilvl w:val="0"/>
          <w:numId w:val="3"/>
        </w:numPr>
        <w:spacing w:after="40"/>
      </w:pPr>
      <w:r w:rsidRPr="005674EC">
        <w:t>85% of respondents say executive leadership is more enthusiastic about AI than employees/non-executives. 1</w:t>
      </w:r>
    </w:p>
    <w:p w14:paraId="49E0D5E6" w14:textId="77777777" w:rsidR="005C0152" w:rsidRPr="005674EC" w:rsidRDefault="005C0152" w:rsidP="005C0152">
      <w:pPr>
        <w:spacing w:after="40"/>
      </w:pPr>
      <w:r w:rsidRPr="005674EC">
        <w:t>This captures the “optimism gap” between executives and the rest of the workforce — leadership is significantly more bullish on AI than non-executive employees, who tend to be more cautious due to uncertainty around job impact, readiness, and practical implementation. </w:t>
      </w:r>
    </w:p>
    <w:p w14:paraId="517AAB93" w14:textId="587A990B" w:rsidR="005C0152" w:rsidRPr="005674EC" w:rsidRDefault="005C0152" w:rsidP="005C0152">
      <w:pPr>
        <w:spacing w:after="40"/>
      </w:pPr>
      <w:r w:rsidRPr="005674EC">
        <w:t>Are you able to comment on this based on your research?</w:t>
      </w:r>
    </w:p>
    <w:p w14:paraId="3CB24D2E" w14:textId="77777777" w:rsidR="00E70D5D" w:rsidRDefault="00E70D5D">
      <w:pPr>
        <w:pStyle w:val="Heading3"/>
        <w:divId w:val="1676609323"/>
        <w:rPr>
          <w:rFonts w:cstheme="minorBidi"/>
        </w:rPr>
      </w:pPr>
      <w:r>
        <w:rPr>
          <w:rFonts w:cstheme="minorBidi"/>
        </w:rPr>
        <w:t>Response from James</w:t>
      </w:r>
    </w:p>
    <w:p w14:paraId="1F47BEAC" w14:textId="77777777" w:rsidR="00E70D5D" w:rsidRDefault="00E70D5D">
      <w:pPr>
        <w:spacing w:after="40"/>
        <w:divId w:val="1676609323"/>
        <w:rPr>
          <w:rFonts w:ascii="Arial" w:hAnsi="Arial" w:cs="Arial"/>
        </w:rPr>
      </w:pPr>
      <w:r>
        <w:t xml:space="preserve">Absolutely. Data suggests this isn't just an optimism </w:t>
      </w:r>
      <w:proofErr w:type="gramStart"/>
      <w:r>
        <w:t>gap,</w:t>
      </w:r>
      <w:proofErr w:type="gramEnd"/>
      <w:r>
        <w:t xml:space="preserve"> it's an experience gap.</w:t>
      </w:r>
    </w:p>
    <w:p w14:paraId="5897E736" w14:textId="43534013" w:rsidR="009E4545" w:rsidRPr="005674EC" w:rsidRDefault="006206D1" w:rsidP="009E4545">
      <w:pPr>
        <w:spacing w:after="40"/>
      </w:pPr>
      <w:r w:rsidRPr="005674EC">
        <w:t xml:space="preserve">During our research we noted that </w:t>
      </w:r>
      <w:r w:rsidR="009E4545" w:rsidRPr="005674EC">
        <w:t>PwC's 2026 Workforce Hopes and Fears Survey found that 91% of senior executives are using AI at work, compared to just 39% of non-managers. When leaders are working with AI every day and much of the workforce isn't, it's not surprising their views on AI differ.</w:t>
      </w:r>
    </w:p>
    <w:p w14:paraId="568DD5B6" w14:textId="2B69DDBA" w:rsidR="009E4545" w:rsidRPr="005674EC" w:rsidRDefault="009E4545" w:rsidP="009E4545">
      <w:pPr>
        <w:spacing w:after="40"/>
      </w:pPr>
      <w:r w:rsidRPr="005674EC">
        <w:t xml:space="preserve">What's more </w:t>
      </w:r>
      <w:r w:rsidR="006206D1" w:rsidRPr="005674EC">
        <w:t>tell</w:t>
      </w:r>
      <w:r w:rsidRPr="005674EC">
        <w:t xml:space="preserve">ing is that only 7% of non-managers feel AI capability is recognised or rewarded in their organisation, compared to 22% of senior executives. That can unintentionally send the message that AI is something happening </w:t>
      </w:r>
      <w:r w:rsidRPr="005674EC">
        <w:rPr>
          <w:i/>
          <w:iCs/>
        </w:rPr>
        <w:t>to</w:t>
      </w:r>
      <w:r w:rsidRPr="005674EC">
        <w:t xml:space="preserve"> employees rather than </w:t>
      </w:r>
      <w:r w:rsidRPr="005674EC">
        <w:rPr>
          <w:i/>
          <w:iCs/>
        </w:rPr>
        <w:t>for</w:t>
      </w:r>
      <w:r w:rsidRPr="005674EC">
        <w:t xml:space="preserve"> them.</w:t>
      </w:r>
    </w:p>
    <w:p w14:paraId="1A4C91D1" w14:textId="42310E6B" w:rsidR="009E4545" w:rsidRPr="005674EC" w:rsidRDefault="009E4545" w:rsidP="009E4545">
      <w:pPr>
        <w:spacing w:after="40"/>
      </w:pPr>
      <w:r w:rsidRPr="005674EC">
        <w:t>We see a similar pattern in Gartner's research, where only 17% of Australian employees were classified as "AI Champions", while 56% were considered "AI Resisters". That divide isn't driven by technology alone; it's largely driven by trust</w:t>
      </w:r>
      <w:r w:rsidR="006206D1" w:rsidRPr="005674EC">
        <w:t xml:space="preserve"> and access.</w:t>
      </w:r>
    </w:p>
    <w:p w14:paraId="0682CB95" w14:textId="77777777" w:rsidR="009E4545" w:rsidRPr="005674EC" w:rsidRDefault="009E4545" w:rsidP="009E4545">
      <w:pPr>
        <w:spacing w:after="40"/>
      </w:pPr>
      <w:r w:rsidRPr="005674EC">
        <w:t>One of the most important findings I came across was that trust in senior leadership among Australian workers has fallen from 50% to 41% over the past year. Korn Ferry's research found employees who trust their leaders are nearly three times more likely to view AI positively and more than five times more likely to believe their organisation can successfully navigate change.</w:t>
      </w:r>
    </w:p>
    <w:p w14:paraId="62C8BFA2" w14:textId="77777777" w:rsidR="009E4545" w:rsidRPr="005674EC" w:rsidRDefault="009E4545" w:rsidP="009E4545">
      <w:pPr>
        <w:spacing w:after="40"/>
      </w:pPr>
      <w:r w:rsidRPr="005674EC">
        <w:t xml:space="preserve">For me, that's the real story. AI adoption isn't primarily a technology </w:t>
      </w:r>
      <w:proofErr w:type="gramStart"/>
      <w:r w:rsidRPr="005674EC">
        <w:t>challenge,</w:t>
      </w:r>
      <w:proofErr w:type="gramEnd"/>
      <w:r w:rsidRPr="005674EC">
        <w:t xml:space="preserve"> it's a leadership challenge. Employees don't need to become AI enthusiasts overnight. They need clarity about how their role will evolve, what skills will remain valuable, and confidence that their employer is investing in people as much as technology. When leaders communicate openly and use AI intentionally, trust grows and adoption follows.</w:t>
      </w:r>
    </w:p>
    <w:p w14:paraId="3D96F8FE" w14:textId="77777777" w:rsidR="00E70D5D" w:rsidRDefault="00E70D5D">
      <w:pPr>
        <w:pStyle w:val="Heading2"/>
        <w:divId w:val="454057050"/>
        <w:rPr>
          <w:rFonts w:asciiTheme="minorHAnsi" w:hAnsiTheme="minorHAnsi" w:cstheme="minorBidi"/>
        </w:rPr>
      </w:pPr>
      <w:r>
        <w:rPr>
          <w:rFonts w:asciiTheme="minorHAnsi" w:hAnsiTheme="minorHAnsi" w:cstheme="minorBidi"/>
        </w:rPr>
        <w:lastRenderedPageBreak/>
        <w:t>Question 2</w:t>
      </w:r>
    </w:p>
    <w:p w14:paraId="63DAEACF" w14:textId="77777777" w:rsidR="00E70D5D" w:rsidRDefault="00E70D5D">
      <w:pPr>
        <w:spacing w:after="40"/>
        <w:divId w:val="454057050"/>
        <w:rPr>
          <w:rFonts w:ascii="Arial" w:hAnsi="Arial" w:cs="Arial"/>
        </w:rPr>
      </w:pPr>
      <w:r>
        <w:t>Do you think there is a risk that employment opportunities for people with disabilities could decline even further as AI reduces the availability of entry-level roles, particularly for school leavers?</w:t>
      </w:r>
    </w:p>
    <w:p w14:paraId="1F798652" w14:textId="77777777" w:rsidR="00E70D5D" w:rsidRDefault="00E70D5D">
      <w:pPr>
        <w:pStyle w:val="Heading3"/>
        <w:divId w:val="1831556672"/>
        <w:rPr>
          <w:rFonts w:cstheme="minorBidi"/>
        </w:rPr>
      </w:pPr>
      <w:r>
        <w:rPr>
          <w:rFonts w:cstheme="minorBidi"/>
        </w:rPr>
        <w:t>Response from James</w:t>
      </w:r>
    </w:p>
    <w:p w14:paraId="1422B529" w14:textId="77777777" w:rsidR="00E70D5D" w:rsidRDefault="00E70D5D">
      <w:pPr>
        <w:spacing w:after="40"/>
        <w:divId w:val="1831556672"/>
        <w:rPr>
          <w:rFonts w:ascii="Arial" w:hAnsi="Arial" w:cs="Arial"/>
        </w:rPr>
      </w:pPr>
      <w:r>
        <w:t xml:space="preserve">The risk is real, particularly for young people with disability entering the workforce. Through MTC's research, we've found that AI is most likely to impact the routine and administrative tasks that have traditionally sat within many entry-level roles. Jobs and Skills Australia </w:t>
      </w:r>
      <w:proofErr w:type="gramStart"/>
      <w:r>
        <w:t>estimates</w:t>
      </w:r>
      <w:proofErr w:type="gramEnd"/>
      <w:r>
        <w:t xml:space="preserve"> AI could eventually automate around 13% of work tasks, but augment approximately 55%, meaning most jobs are more likely to evolve than disappear.</w:t>
      </w:r>
    </w:p>
    <w:p w14:paraId="01FA5E8D" w14:textId="77777777" w:rsidR="006206D1" w:rsidRPr="005674EC" w:rsidRDefault="006206D1" w:rsidP="006206D1">
      <w:pPr>
        <w:spacing w:after="40"/>
      </w:pPr>
      <w:r w:rsidRPr="005674EC">
        <w:t>What's encouraging is that there is currently no evidence of widespread decline in Australian entry-level hiring. Entry-level job advertisements have remained relatively stable, even in industries actively investing in AI.</w:t>
      </w:r>
    </w:p>
    <w:p w14:paraId="70775563" w14:textId="3471E1EC" w:rsidR="009E4545" w:rsidRPr="005674EC" w:rsidRDefault="006206D1" w:rsidP="006206D1">
      <w:pPr>
        <w:spacing w:after="40"/>
      </w:pPr>
      <w:r w:rsidRPr="005674EC">
        <w:t xml:space="preserve">For me, the real question isn't whether AI removes jobs, it's whether we redesign entry-level roles in a way that continues to build capability. Many of the </w:t>
      </w:r>
      <w:proofErr w:type="gramStart"/>
      <w:r w:rsidRPr="005674EC">
        <w:t>tasks</w:t>
      </w:r>
      <w:proofErr w:type="gramEnd"/>
      <w:r w:rsidRPr="005674EC">
        <w:t xml:space="preserve"> AI can automate are the same tasks that teach communication, prioritisation, workplace confidence and professional judgement. If employers remove those experiences without replacing them, young people with disability risk losing critical pathways into long-term careers. It also means we are potentially “</w:t>
      </w:r>
      <w:r w:rsidR="001709C5" w:rsidRPr="005674EC">
        <w:t>self-sabotaging</w:t>
      </w:r>
      <w:r w:rsidRPr="005674EC">
        <w:t xml:space="preserve">” our future workforce by not consciously allowing people to build capability through experience, which in turn will see a significant skills gap </w:t>
      </w:r>
      <w:r w:rsidR="001709C5" w:rsidRPr="005674EC">
        <w:t>emerge over the coming decades.</w:t>
      </w:r>
      <w:r w:rsidRPr="005674EC">
        <w:t xml:space="preserve"> If we get it right, AI can reduce barriers to employment while creating more meaningful and accessible work.</w:t>
      </w:r>
    </w:p>
    <w:p w14:paraId="4B730A80" w14:textId="77777777" w:rsidR="0061641C" w:rsidRDefault="00000000">
      <w:pPr>
        <w:pStyle w:val="Heading2"/>
        <w:rPr>
          <w:rFonts w:asciiTheme="minorHAnsi" w:hAnsiTheme="minorHAnsi" w:cstheme="minorBidi"/>
        </w:rPr>
      </w:pPr>
      <w:r w:rsidRPr="00F34C94">
        <w:rPr>
          <w:rFonts w:asciiTheme="minorHAnsi" w:hAnsiTheme="minorHAnsi" w:cstheme="minorBidi"/>
        </w:rPr>
        <w:t>Question 3</w:t>
      </w:r>
    </w:p>
    <w:p w14:paraId="22B60E42" w14:textId="77777777" w:rsidR="009E4545" w:rsidRPr="005674EC" w:rsidRDefault="00514C77" w:rsidP="005C0152">
      <w:pPr>
        <w:spacing w:after="40"/>
      </w:pPr>
      <w:r w:rsidRPr="005674EC">
        <w:t xml:space="preserve">How can we account for the possibility of an algorithmic "monoculture" and systemic rejection that has emerged in AI-aided hiring practices? e.g. the Stanford study that was released earlier this year: </w:t>
      </w:r>
      <w:hyperlink r:id="rId11" w:tgtFrame="_blank" w:tooltip="https://hai.stanford.edu/news/ai-hiring-tools-can-yield-racial-bias-and-systemic-rejection" w:history="1">
        <w:r w:rsidRPr="005674EC">
          <w:rPr>
            <w:rStyle w:val="Hyperlink"/>
          </w:rPr>
          <w:t>AI Hiring Tools Can Yield Racial Bias and Systemic Rejection | Stanford HAI</w:t>
        </w:r>
      </w:hyperlink>
      <w:r w:rsidR="00C93C7B" w:rsidRPr="005674EC">
        <w:br/>
      </w:r>
      <w:r w:rsidR="00C93C7B" w:rsidRPr="005674EC">
        <w:br/>
        <w:t>Comment: the existence of a small number of vendors leads to people being rejected systematically by the vendor regardless of the job or organisation</w:t>
      </w:r>
    </w:p>
    <w:p w14:paraId="38CC6759" w14:textId="77777777" w:rsidR="00F34C94" w:rsidRDefault="00F34C94">
      <w:pPr>
        <w:pStyle w:val="Heading3"/>
        <w:divId w:val="1823429659"/>
        <w:rPr>
          <w:rFonts w:cstheme="minorBidi"/>
        </w:rPr>
      </w:pPr>
      <w:r>
        <w:rPr>
          <w:rFonts w:cstheme="minorBidi"/>
        </w:rPr>
        <w:t>Response from James</w:t>
      </w:r>
    </w:p>
    <w:p w14:paraId="14A59F12" w14:textId="77777777" w:rsidR="00F34C94" w:rsidRDefault="00F34C94">
      <w:pPr>
        <w:spacing w:after="40"/>
        <w:divId w:val="1823429659"/>
        <w:rPr>
          <w:rFonts w:ascii="Arial" w:hAnsi="Arial" w:cs="Arial"/>
        </w:rPr>
      </w:pPr>
      <w:r>
        <w:t>This is one of the most important and least discussed risks associated with AI in recruitment.</w:t>
      </w:r>
    </w:p>
    <w:p w14:paraId="61E9B1B1" w14:textId="66A58B00" w:rsidR="009E4545" w:rsidRPr="005674EC" w:rsidRDefault="009E4545" w:rsidP="009E4545">
      <w:pPr>
        <w:spacing w:after="40"/>
      </w:pPr>
      <w:r w:rsidRPr="005674EC">
        <w:t xml:space="preserve">The concern is </w:t>
      </w:r>
      <w:proofErr w:type="gramStart"/>
      <w:r w:rsidR="001709C5" w:rsidRPr="005674EC">
        <w:t xml:space="preserve">fairly </w:t>
      </w:r>
      <w:r w:rsidRPr="005674EC">
        <w:t>straightforward</w:t>
      </w:r>
      <w:proofErr w:type="gramEnd"/>
      <w:r w:rsidRPr="005674EC">
        <w:t xml:space="preserve">: if multiple employers rely on the same AI systems, biases embedded in one platform can be replicated across an entire labour </w:t>
      </w:r>
      <w:r w:rsidRPr="005674EC">
        <w:lastRenderedPageBreak/>
        <w:t>market. A candidate may be screened out repeatedly, not because they lack capability, but because the same flawed assumptions are being applied everywhere.</w:t>
      </w:r>
    </w:p>
    <w:p w14:paraId="5D52CACF" w14:textId="77777777" w:rsidR="009E4545" w:rsidRPr="005674EC" w:rsidRDefault="009E4545" w:rsidP="009E4545">
      <w:pPr>
        <w:spacing w:after="40"/>
      </w:pPr>
      <w:r w:rsidRPr="005674EC">
        <w:t>For people with disability, that's particularly significant. We know attitudinal barriers and assumptions about capability already influence employment outcomes. AI risks scaling those biases while making them harder to identify because decisions appear to come from a system rather than a person.</w:t>
      </w:r>
    </w:p>
    <w:p w14:paraId="4C3B5C89" w14:textId="3CC4214B" w:rsidR="009E4545" w:rsidRPr="005674EC" w:rsidRDefault="009E4545" w:rsidP="009E4545">
      <w:pPr>
        <w:spacing w:after="40"/>
      </w:pPr>
      <w:r w:rsidRPr="005674EC">
        <w:t>My advice to employers is simple: use AI to support hiring decisions, not make them.</w:t>
      </w:r>
      <w:r w:rsidR="001709C5" w:rsidRPr="005674EC">
        <w:t xml:space="preserve"> There must always be a human in the loop, I keep coming back to this statement.</w:t>
      </w:r>
    </w:p>
    <w:p w14:paraId="1C59DED8" w14:textId="77777777" w:rsidR="009E4545" w:rsidRPr="005674EC" w:rsidRDefault="009E4545" w:rsidP="009E4545">
      <w:pPr>
        <w:spacing w:after="40"/>
      </w:pPr>
      <w:r w:rsidRPr="005674EC">
        <w:t>There should always be human oversight at every stage where a candidate could be excluded. Employers should also ask vendors difficult questions: What data was the model trained on? How is bias tested? How often is the system audited? How are people with disability involved in its design and evaluation?</w:t>
      </w:r>
    </w:p>
    <w:p w14:paraId="3EC6CD99" w14:textId="77777777" w:rsidR="009E4545" w:rsidRPr="005674EC" w:rsidRDefault="009E4545" w:rsidP="009E4545">
      <w:pPr>
        <w:spacing w:after="40"/>
      </w:pPr>
      <w:r w:rsidRPr="005674EC">
        <w:t>Australian Disability Network members are well positioned to lead in this space. Many organisations already co-design workplace adjustments and accessibility initiatives with people with disability. Applying that same co-design approach to recruitment technology would help identify risks before they impact candidates.</w:t>
      </w:r>
    </w:p>
    <w:p w14:paraId="41056974" w14:textId="77777777" w:rsidR="00F34C94" w:rsidRDefault="00F34C94">
      <w:pPr>
        <w:pStyle w:val="Heading3"/>
        <w:divId w:val="1202939829"/>
        <w:rPr>
          <w:rFonts w:cstheme="minorBidi"/>
        </w:rPr>
      </w:pPr>
      <w:r>
        <w:rPr>
          <w:rFonts w:cstheme="minorBidi"/>
        </w:rPr>
        <w:t>Response from Rosie</w:t>
      </w:r>
    </w:p>
    <w:p w14:paraId="07AB4C74" w14:textId="77777777" w:rsidR="00F34C94" w:rsidRDefault="00F34C94">
      <w:pPr>
        <w:spacing w:after="40"/>
        <w:divId w:val="1202939829"/>
        <w:rPr>
          <w:rFonts w:ascii="Arial" w:hAnsi="Arial" w:cs="Arial"/>
        </w:rPr>
      </w:pPr>
      <w:r>
        <w:t xml:space="preserve">It is also important to regularly review your recruitment processes and outcomes. Look at each stage of the process to identify whether candidates with disability are less likely to progress and whether </w:t>
      </w:r>
      <w:proofErr w:type="gramStart"/>
      <w:r>
        <w:t>particular tools</w:t>
      </w:r>
      <w:proofErr w:type="gramEnd"/>
      <w:r>
        <w:t xml:space="preserve"> or processes, including AI systems, may be creating barriers.</w:t>
      </w:r>
    </w:p>
    <w:p w14:paraId="7511E73C" w14:textId="77777777" w:rsidR="00952DA1" w:rsidRPr="00952DA1" w:rsidRDefault="00952DA1" w:rsidP="00952DA1">
      <w:pPr>
        <w:spacing w:after="40" w:line="276" w:lineRule="auto"/>
      </w:pPr>
      <w:r w:rsidRPr="00952DA1">
        <w:t>Before introducing an AI recruitment tool, define what success will look like and how you will identify unintended exclusion or bias. Continue monitoring outcomes after implementation, retain meaningful human oversight, and ensure candidates can request adjustments or use an accessible alternative.</w:t>
      </w:r>
    </w:p>
    <w:p w14:paraId="1871C4C8" w14:textId="77777777" w:rsidR="00F34C94" w:rsidRDefault="00F34C94">
      <w:pPr>
        <w:pStyle w:val="Heading2"/>
        <w:divId w:val="2060400678"/>
        <w:rPr>
          <w:rFonts w:asciiTheme="minorHAnsi" w:hAnsiTheme="minorHAnsi" w:cstheme="minorBidi"/>
        </w:rPr>
      </w:pPr>
      <w:r>
        <w:rPr>
          <w:rFonts w:asciiTheme="minorHAnsi" w:hAnsiTheme="minorHAnsi" w:cstheme="minorBidi"/>
        </w:rPr>
        <w:t>Question 4</w:t>
      </w:r>
    </w:p>
    <w:p w14:paraId="5F96F184" w14:textId="77777777" w:rsidR="00F34C94" w:rsidRDefault="00F34C94">
      <w:pPr>
        <w:spacing w:after="40"/>
        <w:divId w:val="2060400678"/>
        <w:rPr>
          <w:rFonts w:ascii="Arial" w:hAnsi="Arial" w:cs="Arial"/>
        </w:rPr>
      </w:pPr>
      <w:r>
        <w:t xml:space="preserve">I have lived experience of low </w:t>
      </w:r>
      <w:proofErr w:type="gramStart"/>
      <w:r>
        <w:t>vision</w:t>
      </w:r>
      <w:proofErr w:type="gramEnd"/>
      <w:r>
        <w:t xml:space="preserve"> and I fear that today’s blind/low vision children will be thrown on the labour force scrap heap because the nature of blindness as a disability means that we are overwhelmingly represented in high AI exposure employment. The youngsters will be even more marginalised in employment. How can we tackle this?</w:t>
      </w:r>
    </w:p>
    <w:p w14:paraId="13948E35" w14:textId="77777777" w:rsidR="00F34C94" w:rsidRDefault="00F34C94">
      <w:pPr>
        <w:pStyle w:val="Heading3"/>
        <w:divId w:val="410086268"/>
        <w:rPr>
          <w:rFonts w:cstheme="minorBidi"/>
        </w:rPr>
      </w:pPr>
      <w:r>
        <w:rPr>
          <w:rFonts w:cstheme="minorBidi"/>
        </w:rPr>
        <w:t>Response from James</w:t>
      </w:r>
    </w:p>
    <w:p w14:paraId="45203AF4" w14:textId="77777777" w:rsidR="00F34C94" w:rsidRDefault="00F34C94">
      <w:pPr>
        <w:spacing w:after="40"/>
        <w:divId w:val="410086268"/>
        <w:rPr>
          <w:rFonts w:ascii="Arial" w:hAnsi="Arial" w:cs="Arial"/>
        </w:rPr>
      </w:pPr>
      <w:r>
        <w:t>The concern is understandable, but I think it's important to recognise both the risks and the opportunities.</w:t>
      </w:r>
    </w:p>
    <w:p w14:paraId="704F2442" w14:textId="77777777" w:rsidR="009E4545" w:rsidRPr="005674EC" w:rsidRDefault="009E4545" w:rsidP="009E4545">
      <w:pPr>
        <w:spacing w:after="40"/>
      </w:pPr>
      <w:r w:rsidRPr="005674EC">
        <w:t>Many blind and low-vision Australians are employed in knowledge-based professions, which are among the sectors most affected by AI. That naturally creates uncertainty about future workforce participation.</w:t>
      </w:r>
    </w:p>
    <w:p w14:paraId="272EEE71" w14:textId="77777777" w:rsidR="009E4545" w:rsidRPr="005674EC" w:rsidRDefault="009E4545" w:rsidP="009E4545">
      <w:pPr>
        <w:spacing w:after="40"/>
      </w:pPr>
      <w:r w:rsidRPr="005674EC">
        <w:lastRenderedPageBreak/>
        <w:t>At the same time, AI is arguably one of the most significant advances in accessibility technology we've seen in a generation.</w:t>
      </w:r>
    </w:p>
    <w:p w14:paraId="57827913" w14:textId="32F0F59D" w:rsidR="009E4545" w:rsidRPr="005674EC" w:rsidRDefault="009E4545" w:rsidP="009E4545">
      <w:pPr>
        <w:spacing w:after="40"/>
      </w:pPr>
      <w:r w:rsidRPr="005674EC">
        <w:t>Capabilities such as text-to-speech, document summarisation, real-time transcription, navigation assistance and content generation are now embedded within mainstream workplace tools. Features that once required specialist software and separate funding are increasingly available by default.</w:t>
      </w:r>
      <w:r w:rsidR="001709C5" w:rsidRPr="005674EC">
        <w:t xml:space="preserve"> </w:t>
      </w:r>
      <w:r w:rsidRPr="005674EC">
        <w:t xml:space="preserve">That's a </w:t>
      </w:r>
      <w:r w:rsidR="001709C5" w:rsidRPr="005674EC">
        <w:t>significant</w:t>
      </w:r>
      <w:r w:rsidRPr="005674EC">
        <w:t xml:space="preserve"> shift because it moves accessibility</w:t>
      </w:r>
      <w:r w:rsidR="001709C5" w:rsidRPr="005674EC">
        <w:t>, both for employers and employees.</w:t>
      </w:r>
    </w:p>
    <w:p w14:paraId="436BB408" w14:textId="77777777" w:rsidR="009E4545" w:rsidRPr="005674EC" w:rsidRDefault="009E4545" w:rsidP="009E4545">
      <w:pPr>
        <w:spacing w:after="40"/>
      </w:pPr>
      <w:r w:rsidRPr="005674EC">
        <w:t>The challenge now is ensuring young people can fully leverage these tools. Programs such as School Leaver Employment Supports and initiatives like Vision Australia's Career Start Program already provide important pathways into employment. The next step is embedding AI literacy into those pathways so young people understand not only how to use the technology, but how to advocate for it as a workplace support.</w:t>
      </w:r>
    </w:p>
    <w:p w14:paraId="15E6607D" w14:textId="52E9E927" w:rsidR="009E4545" w:rsidRPr="005674EC" w:rsidRDefault="009E4545" w:rsidP="009E4545">
      <w:pPr>
        <w:spacing w:after="40"/>
      </w:pPr>
      <w:r w:rsidRPr="005674EC">
        <w:t>There is also a responsibility on employers. Blind and low-vision people should be involved in the design, testing and implementation of AI systems from the outset. Accessibility works best when it's built in, not added later.</w:t>
      </w:r>
      <w:r w:rsidR="001709C5" w:rsidRPr="005674EC">
        <w:t xml:space="preserve"> At MTC we have made </w:t>
      </w:r>
      <w:proofErr w:type="gramStart"/>
      <w:r w:rsidR="001709C5" w:rsidRPr="005674EC">
        <w:t>these adjustment</w:t>
      </w:r>
      <w:proofErr w:type="gramEnd"/>
      <w:r w:rsidR="001709C5" w:rsidRPr="005674EC">
        <w:t xml:space="preserve"> for low-vision employees and are happy to talk through what that process looks like in practice.</w:t>
      </w:r>
    </w:p>
    <w:p w14:paraId="42105D1F" w14:textId="6950CD6C" w:rsidR="009E4545" w:rsidRPr="005674EC" w:rsidRDefault="009E4545" w:rsidP="009E4545">
      <w:pPr>
        <w:spacing w:after="40"/>
      </w:pPr>
      <w:r w:rsidRPr="005674EC">
        <w:t>Ultimately, AI could either widen existing employment gaps or help close them. The difference will come down to the choices employers, educators and policymakers make</w:t>
      </w:r>
      <w:r w:rsidR="001709C5" w:rsidRPr="005674EC">
        <w:t>, which I encourage them to be extremely considered when they make these decisions.</w:t>
      </w:r>
    </w:p>
    <w:sectPr w:rsidR="009E4545" w:rsidRPr="005674EC">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E1717" w14:textId="77777777" w:rsidR="00FA4B71" w:rsidRDefault="00FA4B71">
      <w:pPr>
        <w:spacing w:after="0" w:line="240" w:lineRule="auto"/>
      </w:pPr>
      <w:r>
        <w:separator/>
      </w:r>
    </w:p>
  </w:endnote>
  <w:endnote w:type="continuationSeparator" w:id="0">
    <w:p w14:paraId="1C8B2253" w14:textId="77777777" w:rsidR="00FA4B71" w:rsidRDefault="00FA4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84BE5" w14:textId="77777777" w:rsidR="009F59C6" w:rsidRDefault="009F59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D604" w14:textId="77777777" w:rsidR="00502ABA" w:rsidRDefault="00502ABA">
    <w:pPr>
      <w:spacing w:before="100" w:beforeAutospacing="1" w:after="20"/>
      <w:divId w:val="1173911414"/>
      <w:rPr>
        <w:kern w:val="0"/>
        <w14:ligatures w14:val="none"/>
      </w:rPr>
    </w:pPr>
    <w:r>
      <w:rPr>
        <w:color w:val="595959"/>
      </w:rPr>
      <w:t>© 2026 Australian Disability Network</w:t>
    </w:r>
  </w:p>
  <w:p w14:paraId="12881448" w14:textId="556A9FA6" w:rsidR="0061641C" w:rsidRDefault="003C37F5">
    <w:hyperlink r:id="rId1" w:history="1">
      <w:r w:rsidRPr="003C37F5">
        <w:rPr>
          <w:rStyle w:val="Hyperlink"/>
        </w:rPr>
        <w:t>mailto:info@ausdn.org.au</w:t>
      </w:r>
    </w:hyperlink>
    <w:r>
      <w:rPr>
        <w:color w:val="595959"/>
      </w:rPr>
      <w:t xml:space="preserve"> </w:t>
    </w:r>
    <w:r w:rsidR="00502ABA">
      <w:rPr>
        <w:color w:val="595959"/>
      </w:rPr>
      <w:t>| 1300 363 645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98B5" w14:textId="77777777" w:rsidR="009F59C6" w:rsidRDefault="009F59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415D7" w14:textId="77777777" w:rsidR="00FA4B71" w:rsidRDefault="00FA4B71">
      <w:pPr>
        <w:spacing w:after="0" w:line="240" w:lineRule="auto"/>
      </w:pPr>
      <w:r>
        <w:separator/>
      </w:r>
    </w:p>
  </w:footnote>
  <w:footnote w:type="continuationSeparator" w:id="0">
    <w:p w14:paraId="61BA296A" w14:textId="77777777" w:rsidR="00FA4B71" w:rsidRDefault="00FA4B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05959" w14:textId="77777777" w:rsidR="009F59C6" w:rsidRDefault="009F59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81446" w14:textId="77777777" w:rsidR="0061641C" w:rsidRDefault="002A0483">
    <w:r>
      <w:rPr>
        <w:noProof/>
      </w:rPr>
      <w:drawing>
        <wp:inline distT="0" distB="0" distL="0" distR="0" wp14:anchorId="12881449" wp14:editId="1288144A">
          <wp:extent cx="2018421" cy="539996"/>
          <wp:effectExtent l="0" t="0" r="0" b="0"/>
          <wp:docPr id="1" name="AusDN logo" descr="Australian Disability Network logo" title="Australian Disability Net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018421" cy="53999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900F1" w14:textId="77777777" w:rsidR="009F59C6" w:rsidRDefault="009F59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F1343"/>
    <w:multiLevelType w:val="hybridMultilevel"/>
    <w:tmpl w:val="861C75B8"/>
    <w:lvl w:ilvl="0" w:tplc="8876AAB0">
      <w:start w:val="1"/>
      <w:numFmt w:val="bullet"/>
      <w:lvlText w:val="●"/>
      <w:lvlJc w:val="left"/>
      <w:pPr>
        <w:ind w:left="720" w:hanging="360"/>
      </w:pPr>
    </w:lvl>
    <w:lvl w:ilvl="1" w:tplc="B540C60E">
      <w:start w:val="1"/>
      <w:numFmt w:val="bullet"/>
      <w:lvlText w:val="○"/>
      <w:lvlJc w:val="left"/>
      <w:pPr>
        <w:ind w:left="1440" w:hanging="360"/>
      </w:pPr>
    </w:lvl>
    <w:lvl w:ilvl="2" w:tplc="A768BA24">
      <w:start w:val="1"/>
      <w:numFmt w:val="bullet"/>
      <w:lvlText w:val="■"/>
      <w:lvlJc w:val="left"/>
      <w:pPr>
        <w:ind w:left="2160" w:hanging="360"/>
      </w:pPr>
    </w:lvl>
    <w:lvl w:ilvl="3" w:tplc="80FCE3CE">
      <w:start w:val="1"/>
      <w:numFmt w:val="bullet"/>
      <w:lvlText w:val="●"/>
      <w:lvlJc w:val="left"/>
      <w:pPr>
        <w:ind w:left="2880" w:hanging="360"/>
      </w:pPr>
    </w:lvl>
    <w:lvl w:ilvl="4" w:tplc="19B498D4">
      <w:start w:val="1"/>
      <w:numFmt w:val="bullet"/>
      <w:lvlText w:val="○"/>
      <w:lvlJc w:val="left"/>
      <w:pPr>
        <w:ind w:left="3600" w:hanging="360"/>
      </w:pPr>
    </w:lvl>
    <w:lvl w:ilvl="5" w:tplc="7A7A148E">
      <w:start w:val="1"/>
      <w:numFmt w:val="bullet"/>
      <w:lvlText w:val="■"/>
      <w:lvlJc w:val="left"/>
      <w:pPr>
        <w:ind w:left="4320" w:hanging="360"/>
      </w:pPr>
    </w:lvl>
    <w:lvl w:ilvl="6" w:tplc="E5463D4C">
      <w:start w:val="1"/>
      <w:numFmt w:val="bullet"/>
      <w:lvlText w:val="●"/>
      <w:lvlJc w:val="left"/>
      <w:pPr>
        <w:ind w:left="5040" w:hanging="360"/>
      </w:pPr>
    </w:lvl>
    <w:lvl w:ilvl="7" w:tplc="15BE7572">
      <w:start w:val="1"/>
      <w:numFmt w:val="bullet"/>
      <w:lvlText w:val="●"/>
      <w:lvlJc w:val="left"/>
      <w:pPr>
        <w:ind w:left="5760" w:hanging="360"/>
      </w:pPr>
    </w:lvl>
    <w:lvl w:ilvl="8" w:tplc="112E76E2">
      <w:start w:val="1"/>
      <w:numFmt w:val="bullet"/>
      <w:lvlText w:val="●"/>
      <w:lvlJc w:val="left"/>
      <w:pPr>
        <w:ind w:left="6480" w:hanging="360"/>
      </w:pPr>
    </w:lvl>
  </w:abstractNum>
  <w:abstractNum w:abstractNumId="1" w15:restartNumberingAfterBreak="0">
    <w:nsid w:val="18AF2D52"/>
    <w:multiLevelType w:val="hybridMultilevel"/>
    <w:tmpl w:val="B1463656"/>
    <w:lvl w:ilvl="0" w:tplc="09C8968E">
      <w:start w:val="1"/>
      <w:numFmt w:val="bullet"/>
      <w:lvlText w:val="•"/>
      <w:lvlJc w:val="left"/>
      <w:pPr>
        <w:ind w:left="360" w:hanging="260"/>
      </w:pPr>
      <w:rPr>
        <w:color w:val="6E297B"/>
      </w:rPr>
    </w:lvl>
    <w:lvl w:ilvl="1" w:tplc="3F005D6A">
      <w:numFmt w:val="decimal"/>
      <w:lvlText w:val=""/>
      <w:lvlJc w:val="left"/>
    </w:lvl>
    <w:lvl w:ilvl="2" w:tplc="00541504">
      <w:numFmt w:val="decimal"/>
      <w:lvlText w:val=""/>
      <w:lvlJc w:val="left"/>
    </w:lvl>
    <w:lvl w:ilvl="3" w:tplc="A028D0C8">
      <w:numFmt w:val="decimal"/>
      <w:lvlText w:val=""/>
      <w:lvlJc w:val="left"/>
    </w:lvl>
    <w:lvl w:ilvl="4" w:tplc="2924B564">
      <w:numFmt w:val="decimal"/>
      <w:lvlText w:val=""/>
      <w:lvlJc w:val="left"/>
    </w:lvl>
    <w:lvl w:ilvl="5" w:tplc="2FDA1108">
      <w:numFmt w:val="decimal"/>
      <w:lvlText w:val=""/>
      <w:lvlJc w:val="left"/>
    </w:lvl>
    <w:lvl w:ilvl="6" w:tplc="9F1C6A5A">
      <w:numFmt w:val="decimal"/>
      <w:lvlText w:val=""/>
      <w:lvlJc w:val="left"/>
    </w:lvl>
    <w:lvl w:ilvl="7" w:tplc="8DBAB27C">
      <w:numFmt w:val="decimal"/>
      <w:lvlText w:val=""/>
      <w:lvlJc w:val="left"/>
    </w:lvl>
    <w:lvl w:ilvl="8" w:tplc="B756DBE4">
      <w:numFmt w:val="decimal"/>
      <w:lvlText w:val=""/>
      <w:lvlJc w:val="left"/>
    </w:lvl>
  </w:abstractNum>
  <w:abstractNum w:abstractNumId="2" w15:restartNumberingAfterBreak="0">
    <w:nsid w:val="61AB3BC4"/>
    <w:multiLevelType w:val="hybridMultilevel"/>
    <w:tmpl w:val="2CCA8782"/>
    <w:lvl w:ilvl="0" w:tplc="315AC9BE">
      <w:start w:val="1"/>
      <w:numFmt w:val="bullet"/>
      <w:lvlText w:val="•"/>
      <w:lvlJc w:val="left"/>
      <w:pPr>
        <w:ind w:left="360" w:hanging="260"/>
      </w:pPr>
      <w:rPr>
        <w:color w:val="000000"/>
      </w:rPr>
    </w:lvl>
    <w:lvl w:ilvl="1" w:tplc="F8707904">
      <w:numFmt w:val="decimal"/>
      <w:lvlText w:val=""/>
      <w:lvlJc w:val="left"/>
    </w:lvl>
    <w:lvl w:ilvl="2" w:tplc="F858CB78">
      <w:numFmt w:val="decimal"/>
      <w:lvlText w:val=""/>
      <w:lvlJc w:val="left"/>
    </w:lvl>
    <w:lvl w:ilvl="3" w:tplc="507E5992">
      <w:numFmt w:val="decimal"/>
      <w:lvlText w:val=""/>
      <w:lvlJc w:val="left"/>
    </w:lvl>
    <w:lvl w:ilvl="4" w:tplc="AC9A2486">
      <w:numFmt w:val="decimal"/>
      <w:lvlText w:val=""/>
      <w:lvlJc w:val="left"/>
    </w:lvl>
    <w:lvl w:ilvl="5" w:tplc="88FCB446">
      <w:numFmt w:val="decimal"/>
      <w:lvlText w:val=""/>
      <w:lvlJc w:val="left"/>
    </w:lvl>
    <w:lvl w:ilvl="6" w:tplc="5EAE9680">
      <w:numFmt w:val="decimal"/>
      <w:lvlText w:val=""/>
      <w:lvlJc w:val="left"/>
    </w:lvl>
    <w:lvl w:ilvl="7" w:tplc="233066D6">
      <w:numFmt w:val="decimal"/>
      <w:lvlText w:val=""/>
      <w:lvlJc w:val="left"/>
    </w:lvl>
    <w:lvl w:ilvl="8" w:tplc="8A404B46">
      <w:numFmt w:val="decimal"/>
      <w:lvlText w:val=""/>
      <w:lvlJc w:val="left"/>
    </w:lvl>
  </w:abstractNum>
  <w:abstractNum w:abstractNumId="3" w15:restartNumberingAfterBreak="0">
    <w:nsid w:val="6780548A"/>
    <w:multiLevelType w:val="multilevel"/>
    <w:tmpl w:val="D87C9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585878">
    <w:abstractNumId w:val="0"/>
    <w:lvlOverride w:ilvl="0">
      <w:startOverride w:val="1"/>
    </w:lvlOverride>
  </w:num>
  <w:num w:numId="2" w16cid:durableId="1969973699">
    <w:abstractNumId w:val="1"/>
    <w:lvlOverride w:ilvl="0">
      <w:startOverride w:val="1"/>
    </w:lvlOverride>
  </w:num>
  <w:num w:numId="3" w16cid:durableId="1359085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41C"/>
    <w:rsid w:val="0000200A"/>
    <w:rsid w:val="0002584E"/>
    <w:rsid w:val="000A2002"/>
    <w:rsid w:val="000A5991"/>
    <w:rsid w:val="000B474C"/>
    <w:rsid w:val="000B6C44"/>
    <w:rsid w:val="000C4B6C"/>
    <w:rsid w:val="001412CB"/>
    <w:rsid w:val="00164357"/>
    <w:rsid w:val="001709C5"/>
    <w:rsid w:val="00195DF9"/>
    <w:rsid w:val="001C3797"/>
    <w:rsid w:val="001D635F"/>
    <w:rsid w:val="00231035"/>
    <w:rsid w:val="002A0483"/>
    <w:rsid w:val="002A0613"/>
    <w:rsid w:val="00330ADE"/>
    <w:rsid w:val="003940A4"/>
    <w:rsid w:val="003C37F5"/>
    <w:rsid w:val="003F4B8E"/>
    <w:rsid w:val="0049372E"/>
    <w:rsid w:val="004A071A"/>
    <w:rsid w:val="004A169A"/>
    <w:rsid w:val="00502ABA"/>
    <w:rsid w:val="00503E22"/>
    <w:rsid w:val="00504048"/>
    <w:rsid w:val="00514C77"/>
    <w:rsid w:val="00553966"/>
    <w:rsid w:val="005674EC"/>
    <w:rsid w:val="005C0152"/>
    <w:rsid w:val="00611BA6"/>
    <w:rsid w:val="0061641C"/>
    <w:rsid w:val="006206D1"/>
    <w:rsid w:val="007E0BA7"/>
    <w:rsid w:val="007E4123"/>
    <w:rsid w:val="007F222E"/>
    <w:rsid w:val="00837610"/>
    <w:rsid w:val="00861D28"/>
    <w:rsid w:val="00952DA1"/>
    <w:rsid w:val="00987555"/>
    <w:rsid w:val="009E4545"/>
    <w:rsid w:val="009F59C6"/>
    <w:rsid w:val="00A768AA"/>
    <w:rsid w:val="00AD0602"/>
    <w:rsid w:val="00BB1218"/>
    <w:rsid w:val="00BC081C"/>
    <w:rsid w:val="00BE290A"/>
    <w:rsid w:val="00BE603F"/>
    <w:rsid w:val="00C119CD"/>
    <w:rsid w:val="00C46A6F"/>
    <w:rsid w:val="00C54F21"/>
    <w:rsid w:val="00C86C08"/>
    <w:rsid w:val="00C873D1"/>
    <w:rsid w:val="00C93C7B"/>
    <w:rsid w:val="00CE1518"/>
    <w:rsid w:val="00D61B9E"/>
    <w:rsid w:val="00DD21F1"/>
    <w:rsid w:val="00E639D7"/>
    <w:rsid w:val="00E70555"/>
    <w:rsid w:val="00E70D5D"/>
    <w:rsid w:val="00EC4A91"/>
    <w:rsid w:val="00EC4F4A"/>
    <w:rsid w:val="00EF4E51"/>
    <w:rsid w:val="00F03C28"/>
    <w:rsid w:val="00F1002D"/>
    <w:rsid w:val="00F34C94"/>
    <w:rsid w:val="00FA4B71"/>
    <w:rsid w:val="06823017"/>
    <w:rsid w:val="074EBEBD"/>
    <w:rsid w:val="0A45DC33"/>
    <w:rsid w:val="0DB5FBA9"/>
    <w:rsid w:val="13927DD3"/>
    <w:rsid w:val="14CB336E"/>
    <w:rsid w:val="15C3BB66"/>
    <w:rsid w:val="2E326B00"/>
    <w:rsid w:val="333BBF82"/>
    <w:rsid w:val="3A26C8B2"/>
    <w:rsid w:val="3C5E8137"/>
    <w:rsid w:val="510ED37B"/>
    <w:rsid w:val="58762F9A"/>
    <w:rsid w:val="5FD88BF1"/>
    <w:rsid w:val="736638A6"/>
    <w:rsid w:val="775EFD1F"/>
    <w:rsid w:val="7D31E9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813E2"/>
  <w15:docId w15:val="{5F2CACA1-9E14-4DF9-AFC4-58CEA8D62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2CB"/>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521E5C"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521E5C"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521E5C" w:themeColor="accent1" w:themeShade="BF"/>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heme="majorEastAsia" w:cstheme="majorBidi"/>
      <w:i/>
      <w:iCs/>
      <w:color w:val="521E5C" w:themeColor="accent1" w:themeShade="BF"/>
    </w:rPr>
  </w:style>
  <w:style w:type="paragraph" w:styleId="Heading5">
    <w:name w:val="heading 5"/>
    <w:basedOn w:val="Normal"/>
    <w:next w:val="Normal"/>
    <w:uiPriority w:val="9"/>
    <w:semiHidden/>
    <w:unhideWhenUsed/>
    <w:qFormat/>
    <w:pPr>
      <w:keepNext/>
      <w:keepLines/>
      <w:spacing w:before="80" w:after="40"/>
      <w:outlineLvl w:val="4"/>
    </w:pPr>
    <w:rPr>
      <w:rFonts w:eastAsiaTheme="majorEastAsia" w:cstheme="majorBidi"/>
      <w:color w:val="521E5C"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9C6"/>
    <w:pPr>
      <w:keepNext/>
      <w:keepLines/>
      <w:spacing w:before="40" w:after="0"/>
      <w:outlineLvl w:val="6"/>
    </w:pPr>
    <w:rPr>
      <w:rFonts w:asciiTheme="majorHAnsi" w:eastAsiaTheme="majorEastAsia" w:hAnsiTheme="majorHAnsi" w:cstheme="majorBidi"/>
      <w:i/>
      <w:iCs/>
      <w:color w:val="36143D" w:themeColor="accent1" w:themeShade="7F"/>
    </w:rPr>
  </w:style>
  <w:style w:type="paragraph" w:styleId="Heading8">
    <w:name w:val="heading 8"/>
    <w:basedOn w:val="Normal"/>
    <w:next w:val="Normal"/>
    <w:link w:val="Heading8Char"/>
    <w:uiPriority w:val="9"/>
    <w:semiHidden/>
    <w:unhideWhenUsed/>
    <w:qFormat/>
    <w:rsid w:val="009F59C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F59C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customStyle="1" w:styleId="Strong1">
    <w:name w:val="Strong1"/>
    <w:basedOn w:val="Normal"/>
    <w:next w:val="Normal"/>
    <w:rPr>
      <w:b/>
      <w:bCs/>
    </w:rPr>
  </w:style>
  <w:style w:type="paragraph" w:styleId="ListParagraph">
    <w:name w:val="List Paragraph"/>
    <w:basedOn w:val="Normal"/>
    <w:uiPriority w:val="34"/>
    <w:qFormat/>
    <w:pPr>
      <w:ind w:left="720"/>
      <w:contextualSpacing/>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DocumentTitle">
    <w:name w:val="Document Title"/>
    <w:basedOn w:val="Normal"/>
    <w:next w:val="Normal"/>
    <w:pPr>
      <w:spacing w:after="60"/>
    </w:pPr>
    <w:rPr>
      <w:b/>
      <w:bCs/>
      <w:color w:val="6E297B"/>
      <w:sz w:val="48"/>
      <w:szCs w:val="48"/>
    </w:rPr>
  </w:style>
  <w:style w:type="paragraph" w:customStyle="1" w:styleId="DocumentSubheading">
    <w:name w:val="Document Subheading"/>
    <w:basedOn w:val="Normal"/>
    <w:next w:val="Normal"/>
    <w:pPr>
      <w:spacing w:after="240"/>
    </w:pPr>
    <w:rPr>
      <w:b/>
      <w:bCs/>
      <w:sz w:val="30"/>
      <w:szCs w:val="30"/>
    </w:rPr>
  </w:style>
  <w:style w:type="paragraph" w:customStyle="1" w:styleId="Heading2Red">
    <w:name w:val="Heading 2 Red"/>
    <w:basedOn w:val="Heading2"/>
    <w:next w:val="Normal"/>
    <w:rPr>
      <w:color w:val="B02025"/>
    </w:rPr>
  </w:style>
  <w:style w:type="paragraph" w:customStyle="1" w:styleId="PullQuote">
    <w:name w:val="Pull Quote"/>
    <w:basedOn w:val="Normal"/>
    <w:next w:val="Normal"/>
    <w:pPr>
      <w:pBdr>
        <w:left w:val="single" w:sz="24" w:space="12" w:color="6E297B"/>
      </w:pBdr>
      <w:spacing w:before="160"/>
      <w:ind w:left="360"/>
    </w:pPr>
    <w:rPr>
      <w:i/>
      <w:iCs/>
      <w:color w:val="6E297B"/>
    </w:rPr>
  </w:style>
  <w:style w:type="paragraph" w:styleId="Header">
    <w:name w:val="header"/>
    <w:basedOn w:val="Normal"/>
    <w:link w:val="HeaderChar"/>
    <w:uiPriority w:val="99"/>
    <w:unhideWhenUsed/>
    <w:rsid w:val="00AD06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0602"/>
  </w:style>
  <w:style w:type="paragraph" w:styleId="Footer">
    <w:name w:val="footer"/>
    <w:basedOn w:val="Normal"/>
    <w:link w:val="FooterChar"/>
    <w:uiPriority w:val="99"/>
    <w:unhideWhenUsed/>
    <w:rsid w:val="00AD06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0602"/>
  </w:style>
  <w:style w:type="character" w:styleId="UnresolvedMention">
    <w:name w:val="Unresolved Mention"/>
    <w:basedOn w:val="DefaultParagraphFont"/>
    <w:uiPriority w:val="99"/>
    <w:semiHidden/>
    <w:unhideWhenUsed/>
    <w:rsid w:val="00BE603F"/>
    <w:rPr>
      <w:color w:val="605E5C"/>
      <w:shd w:val="clear" w:color="auto" w:fill="E1DFDD"/>
    </w:rPr>
  </w:style>
  <w:style w:type="paragraph" w:styleId="NormalWeb">
    <w:name w:val="Normal (Web)"/>
    <w:basedOn w:val="Normal"/>
    <w:uiPriority w:val="99"/>
    <w:semiHidden/>
    <w:unhideWhenUsed/>
    <w:rsid w:val="00952DA1"/>
    <w:rPr>
      <w:rFonts w:ascii="Times New Roman" w:hAnsi="Times New Roman" w:cs="Times New Roman"/>
    </w:rPr>
  </w:style>
  <w:style w:type="character" w:styleId="BookTitle">
    <w:name w:val="Book Title"/>
    <w:basedOn w:val="DefaultParagraphFont"/>
    <w:uiPriority w:val="33"/>
    <w:qFormat/>
    <w:rsid w:val="009F59C6"/>
    <w:rPr>
      <w:b/>
      <w:bCs/>
      <w:i/>
      <w:iCs/>
      <w:spacing w:val="5"/>
    </w:rPr>
  </w:style>
  <w:style w:type="paragraph" w:styleId="Caption">
    <w:name w:val="caption"/>
    <w:basedOn w:val="Normal"/>
    <w:next w:val="Normal"/>
    <w:uiPriority w:val="35"/>
    <w:semiHidden/>
    <w:unhideWhenUsed/>
    <w:qFormat/>
    <w:rsid w:val="009F59C6"/>
    <w:pPr>
      <w:spacing w:after="200" w:line="240" w:lineRule="auto"/>
    </w:pPr>
    <w:rPr>
      <w:i/>
      <w:iCs/>
      <w:color w:val="6E297B" w:themeColor="text2"/>
      <w:sz w:val="18"/>
      <w:szCs w:val="18"/>
    </w:rPr>
  </w:style>
  <w:style w:type="character" w:styleId="Emphasis">
    <w:name w:val="Emphasis"/>
    <w:basedOn w:val="DefaultParagraphFont"/>
    <w:uiPriority w:val="20"/>
    <w:qFormat/>
    <w:rsid w:val="009F59C6"/>
    <w:rPr>
      <w:i/>
      <w:iCs/>
    </w:rPr>
  </w:style>
  <w:style w:type="character" w:customStyle="1" w:styleId="Heading7Char">
    <w:name w:val="Heading 7 Char"/>
    <w:basedOn w:val="DefaultParagraphFont"/>
    <w:link w:val="Heading7"/>
    <w:uiPriority w:val="9"/>
    <w:semiHidden/>
    <w:rsid w:val="009F59C6"/>
    <w:rPr>
      <w:rFonts w:asciiTheme="majorHAnsi" w:eastAsiaTheme="majorEastAsia" w:hAnsiTheme="majorHAnsi" w:cstheme="majorBidi"/>
      <w:i/>
      <w:iCs/>
      <w:color w:val="36143D" w:themeColor="accent1" w:themeShade="7F"/>
    </w:rPr>
  </w:style>
  <w:style w:type="character" w:customStyle="1" w:styleId="Heading8Char">
    <w:name w:val="Heading 8 Char"/>
    <w:basedOn w:val="DefaultParagraphFont"/>
    <w:link w:val="Heading8"/>
    <w:uiPriority w:val="9"/>
    <w:semiHidden/>
    <w:rsid w:val="009F59C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F59C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F59C6"/>
    <w:rPr>
      <w:i/>
      <w:iCs/>
      <w:color w:val="6E297B" w:themeColor="accent1"/>
    </w:rPr>
  </w:style>
  <w:style w:type="paragraph" w:styleId="IntenseQuote">
    <w:name w:val="Intense Quote"/>
    <w:basedOn w:val="Normal"/>
    <w:next w:val="Normal"/>
    <w:link w:val="IntenseQuoteChar"/>
    <w:uiPriority w:val="30"/>
    <w:qFormat/>
    <w:rsid w:val="009F59C6"/>
    <w:pPr>
      <w:pBdr>
        <w:top w:val="single" w:sz="4" w:space="10" w:color="6E297B" w:themeColor="accent1"/>
        <w:bottom w:val="single" w:sz="4" w:space="10" w:color="6E297B" w:themeColor="accent1"/>
      </w:pBdr>
      <w:spacing w:before="360" w:after="360"/>
      <w:ind w:left="864" w:right="864"/>
      <w:jc w:val="center"/>
    </w:pPr>
    <w:rPr>
      <w:i/>
      <w:iCs/>
      <w:color w:val="6E297B" w:themeColor="accent1"/>
    </w:rPr>
  </w:style>
  <w:style w:type="character" w:customStyle="1" w:styleId="IntenseQuoteChar">
    <w:name w:val="Intense Quote Char"/>
    <w:basedOn w:val="DefaultParagraphFont"/>
    <w:link w:val="IntenseQuote"/>
    <w:uiPriority w:val="30"/>
    <w:rsid w:val="009F59C6"/>
    <w:rPr>
      <w:i/>
      <w:iCs/>
      <w:color w:val="6E297B" w:themeColor="accent1"/>
    </w:rPr>
  </w:style>
  <w:style w:type="character" w:styleId="IntenseReference">
    <w:name w:val="Intense Reference"/>
    <w:basedOn w:val="DefaultParagraphFont"/>
    <w:uiPriority w:val="32"/>
    <w:qFormat/>
    <w:rsid w:val="009F59C6"/>
    <w:rPr>
      <w:b/>
      <w:bCs/>
      <w:smallCaps/>
      <w:color w:val="6E297B" w:themeColor="accent1"/>
      <w:spacing w:val="5"/>
    </w:rPr>
  </w:style>
  <w:style w:type="paragraph" w:styleId="NoSpacing">
    <w:name w:val="No Spacing"/>
    <w:uiPriority w:val="1"/>
    <w:qFormat/>
    <w:rsid w:val="009F59C6"/>
    <w:pPr>
      <w:spacing w:after="0" w:line="240" w:lineRule="auto"/>
    </w:pPr>
  </w:style>
  <w:style w:type="paragraph" w:styleId="Quote">
    <w:name w:val="Quote"/>
    <w:basedOn w:val="Normal"/>
    <w:next w:val="Normal"/>
    <w:link w:val="QuoteChar"/>
    <w:uiPriority w:val="29"/>
    <w:qFormat/>
    <w:rsid w:val="009F59C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F59C6"/>
    <w:rPr>
      <w:i/>
      <w:iCs/>
      <w:color w:val="404040" w:themeColor="text1" w:themeTint="BF"/>
    </w:rPr>
  </w:style>
  <w:style w:type="character" w:styleId="Strong">
    <w:name w:val="Strong"/>
    <w:basedOn w:val="DefaultParagraphFont"/>
    <w:uiPriority w:val="22"/>
    <w:qFormat/>
    <w:rsid w:val="009F59C6"/>
    <w:rPr>
      <w:b/>
      <w:bCs/>
    </w:rPr>
  </w:style>
  <w:style w:type="paragraph" w:styleId="Subtitle">
    <w:name w:val="Subtitle"/>
    <w:basedOn w:val="Normal"/>
    <w:next w:val="Normal"/>
    <w:link w:val="SubtitleChar"/>
    <w:uiPriority w:val="11"/>
    <w:qFormat/>
    <w:rsid w:val="009F59C6"/>
    <w:pPr>
      <w:numPr>
        <w:ilvl w:val="1"/>
      </w:numPr>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9F59C6"/>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9F59C6"/>
    <w:rPr>
      <w:i/>
      <w:iCs/>
      <w:color w:val="404040" w:themeColor="text1" w:themeTint="BF"/>
    </w:rPr>
  </w:style>
  <w:style w:type="character" w:styleId="SubtleReference">
    <w:name w:val="Subtle Reference"/>
    <w:basedOn w:val="DefaultParagraphFont"/>
    <w:uiPriority w:val="31"/>
    <w:qFormat/>
    <w:rsid w:val="009F59C6"/>
    <w:rPr>
      <w:smallCaps/>
      <w:color w:val="5A5A5A" w:themeColor="text1" w:themeTint="A5"/>
    </w:rPr>
  </w:style>
  <w:style w:type="paragraph" w:styleId="TOCHeading">
    <w:name w:val="TOC Heading"/>
    <w:basedOn w:val="Heading1"/>
    <w:next w:val="Normal"/>
    <w:uiPriority w:val="39"/>
    <w:semiHidden/>
    <w:unhideWhenUsed/>
    <w:qFormat/>
    <w:rsid w:val="009F59C6"/>
    <w:pPr>
      <w:spacing w:before="240" w:after="0"/>
      <w:outlineLvl w:val="9"/>
    </w:pPr>
    <w:rPr>
      <w:sz w:val="32"/>
      <w:szCs w:val="32"/>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521E5C" w:themeColor="accent1" w:themeShade="BF"/>
      <w:sz w:val="40"/>
      <w:szCs w:val="40"/>
    </w:rPr>
  </w:style>
  <w:style w:type="character" w:customStyle="1" w:styleId="Heading2Char">
    <w:name w:val="Heading 2 Char"/>
    <w:basedOn w:val="DefaultParagraphFont"/>
    <w:link w:val="Heading2"/>
    <w:uiPriority w:val="9"/>
    <w:rsid w:val="00E70D5D"/>
    <w:rPr>
      <w:rFonts w:asciiTheme="majorHAnsi" w:eastAsiaTheme="majorEastAsia" w:hAnsiTheme="majorHAnsi" w:cstheme="majorBidi"/>
      <w:color w:val="521E5C" w:themeColor="accent1" w:themeShade="BF"/>
      <w:sz w:val="32"/>
      <w:szCs w:val="32"/>
    </w:rPr>
  </w:style>
  <w:style w:type="character" w:customStyle="1" w:styleId="Heading3Char">
    <w:name w:val="Heading 3 Char"/>
    <w:basedOn w:val="DefaultParagraphFont"/>
    <w:link w:val="Heading3"/>
    <w:uiPriority w:val="9"/>
    <w:rsid w:val="00E70D5D"/>
    <w:rPr>
      <w:rFonts w:eastAsiaTheme="majorEastAsia" w:cstheme="majorBidi"/>
      <w:color w:val="521E5C"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21967">
      <w:marLeft w:val="0"/>
      <w:marRight w:val="0"/>
      <w:marTop w:val="0"/>
      <w:marBottom w:val="0"/>
      <w:divBdr>
        <w:top w:val="none" w:sz="0" w:space="0" w:color="auto"/>
        <w:left w:val="none" w:sz="0" w:space="0" w:color="auto"/>
        <w:bottom w:val="none" w:sz="0" w:space="0" w:color="auto"/>
        <w:right w:val="none" w:sz="0" w:space="0" w:color="auto"/>
      </w:divBdr>
    </w:div>
    <w:div w:id="410086268">
      <w:marLeft w:val="0"/>
      <w:marRight w:val="0"/>
      <w:marTop w:val="0"/>
      <w:marBottom w:val="0"/>
      <w:divBdr>
        <w:top w:val="none" w:sz="0" w:space="0" w:color="auto"/>
        <w:left w:val="none" w:sz="0" w:space="0" w:color="auto"/>
        <w:bottom w:val="none" w:sz="0" w:space="0" w:color="auto"/>
        <w:right w:val="none" w:sz="0" w:space="0" w:color="auto"/>
      </w:divBdr>
    </w:div>
    <w:div w:id="454057050">
      <w:marLeft w:val="0"/>
      <w:marRight w:val="0"/>
      <w:marTop w:val="0"/>
      <w:marBottom w:val="0"/>
      <w:divBdr>
        <w:top w:val="none" w:sz="0" w:space="0" w:color="auto"/>
        <w:left w:val="none" w:sz="0" w:space="0" w:color="auto"/>
        <w:bottom w:val="none" w:sz="0" w:space="0" w:color="auto"/>
        <w:right w:val="none" w:sz="0" w:space="0" w:color="auto"/>
      </w:divBdr>
    </w:div>
    <w:div w:id="1173911414">
      <w:marLeft w:val="0"/>
      <w:marRight w:val="0"/>
      <w:marTop w:val="0"/>
      <w:marBottom w:val="0"/>
      <w:divBdr>
        <w:top w:val="single" w:sz="8" w:space="6" w:color="CCCCCC"/>
        <w:left w:val="none" w:sz="0" w:space="0" w:color="auto"/>
        <w:bottom w:val="none" w:sz="0" w:space="0" w:color="auto"/>
        <w:right w:val="none" w:sz="0" w:space="0" w:color="auto"/>
      </w:divBdr>
    </w:div>
    <w:div w:id="1202939829">
      <w:marLeft w:val="0"/>
      <w:marRight w:val="0"/>
      <w:marTop w:val="0"/>
      <w:marBottom w:val="0"/>
      <w:divBdr>
        <w:top w:val="none" w:sz="0" w:space="0" w:color="auto"/>
        <w:left w:val="none" w:sz="0" w:space="0" w:color="auto"/>
        <w:bottom w:val="none" w:sz="0" w:space="0" w:color="auto"/>
        <w:right w:val="none" w:sz="0" w:space="0" w:color="auto"/>
      </w:divBdr>
    </w:div>
    <w:div w:id="1676609323">
      <w:marLeft w:val="0"/>
      <w:marRight w:val="0"/>
      <w:marTop w:val="0"/>
      <w:marBottom w:val="0"/>
      <w:divBdr>
        <w:top w:val="none" w:sz="0" w:space="0" w:color="auto"/>
        <w:left w:val="none" w:sz="0" w:space="0" w:color="auto"/>
        <w:bottom w:val="none" w:sz="0" w:space="0" w:color="auto"/>
        <w:right w:val="none" w:sz="0" w:space="0" w:color="auto"/>
      </w:divBdr>
    </w:div>
    <w:div w:id="1823429659">
      <w:marLeft w:val="0"/>
      <w:marRight w:val="0"/>
      <w:marTop w:val="0"/>
      <w:marBottom w:val="0"/>
      <w:divBdr>
        <w:top w:val="none" w:sz="0" w:space="0" w:color="auto"/>
        <w:left w:val="none" w:sz="0" w:space="0" w:color="auto"/>
        <w:bottom w:val="none" w:sz="0" w:space="0" w:color="auto"/>
        <w:right w:val="none" w:sz="0" w:space="0" w:color="auto"/>
      </w:divBdr>
    </w:div>
    <w:div w:id="1831556672">
      <w:marLeft w:val="0"/>
      <w:marRight w:val="0"/>
      <w:marTop w:val="0"/>
      <w:marBottom w:val="0"/>
      <w:divBdr>
        <w:top w:val="none" w:sz="0" w:space="0" w:color="auto"/>
        <w:left w:val="none" w:sz="0" w:space="0" w:color="auto"/>
        <w:bottom w:val="none" w:sz="0" w:space="0" w:color="auto"/>
        <w:right w:val="none" w:sz="0" w:space="0" w:color="auto"/>
      </w:divBdr>
    </w:div>
    <w:div w:id="2060400678">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i.stanford.edu/news/ai-hiring-tools-can-yield-racial-bias-and-systemic-rejectio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info@ausdn.org.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usDN">
  <a:themeElements>
    <a:clrScheme name="AusDN">
      <a:dk1>
        <a:sysClr val="windowText" lastClr="000000"/>
      </a:dk1>
      <a:lt1>
        <a:sysClr val="window" lastClr="FFFFFF"/>
      </a:lt1>
      <a:dk2>
        <a:srgbClr val="6E297B"/>
      </a:dk2>
      <a:lt2>
        <a:srgbClr val="F2F2F2"/>
      </a:lt2>
      <a:accent1>
        <a:srgbClr val="6E297B"/>
      </a:accent1>
      <a:accent2>
        <a:srgbClr val="9E2063"/>
      </a:accent2>
      <a:accent3>
        <a:srgbClr val="B02025"/>
      </a:accent3>
      <a:accent4>
        <a:srgbClr val="ED4027"/>
      </a:accent4>
      <a:accent5>
        <a:srgbClr val="F07A22"/>
      </a:accent5>
      <a:accent6>
        <a:srgbClr val="FAA919"/>
      </a:accent6>
      <a:hlink>
        <a:srgbClr val="6E297B"/>
      </a:hlink>
      <a:folHlink>
        <a:srgbClr val="9E2063"/>
      </a:folHlink>
    </a:clrScheme>
    <a:fontScheme name="AusD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3BAE8F4F60FE4ABF87340F89E8B81B" ma:contentTypeVersion="23" ma:contentTypeDescription="Create a new document." ma:contentTypeScope="" ma:versionID="631adccbc4aa14fb902912652dc53892">
  <xsd:schema xmlns:xsd="http://www.w3.org/2001/XMLSchema" xmlns:xs="http://www.w3.org/2001/XMLSchema" xmlns:p="http://schemas.microsoft.com/office/2006/metadata/properties" xmlns:ns1="http://schemas.microsoft.com/sharepoint/v3" xmlns:ns2="30338016-c1d6-4fdb-b00f-adf827b88ff7" xmlns:ns3="6dc0d04f-edfa-487b-9770-7cfd4c6ed37d" targetNamespace="http://schemas.microsoft.com/office/2006/metadata/properties" ma:root="true" ma:fieldsID="99cb0f694109a18e571cdc2d0f2057b7" ns1:_="" ns2:_="" ns3:_="">
    <xsd:import namespace="http://schemas.microsoft.com/sharepoint/v3"/>
    <xsd:import namespace="30338016-c1d6-4fdb-b00f-adf827b88ff7"/>
    <xsd:import namespace="6dc0d04f-edfa-487b-9770-7cfd4c6ed37d"/>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2:SharedWithUsers" minOccurs="0"/>
                <xsd:element ref="ns2:SharedWithDetails"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338016-c1d6-4fdb-b00f-adf827b88ff7"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403ae607-e6bb-444c-82eb-582b60818df8"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c2aa6173-eaf2-40c1-969e-929077592c82}" ma:internalName="TaxCatchAll" ma:showField="CatchAllData" ma:web="30338016-c1d6-4fdb-b00f-adf827b88ff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c0d04f-edfa-487b-9770-7cfd4c6ed37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03ae607-e6bb-444c-82eb-582b60818d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dc0d04f-edfa-487b-9770-7cfd4c6ed37d">
      <Terms xmlns="http://schemas.microsoft.com/office/infopath/2007/PartnerControls"/>
    </lcf76f155ced4ddcb4097134ff3c332f>
    <TaxCatchAll xmlns="30338016-c1d6-4fdb-b00f-adf827b88ff7" xsi:nil="true"/>
    <_ip_UnifiedCompliancePolicyProperties xmlns="http://schemas.microsoft.com/sharepoint/v3" xsi:nil="true"/>
    <TaxKeywordTaxHTField xmlns="30338016-c1d6-4fdb-b00f-adf827b88ff7">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A94A9-BC48-43A0-B9DD-37E699D17F1F}">
  <ds:schemaRefs>
    <ds:schemaRef ds:uri="http://schemas.microsoft.com/sharepoint/v3/contenttype/forms"/>
  </ds:schemaRefs>
</ds:datastoreItem>
</file>

<file path=customXml/itemProps2.xml><?xml version="1.0" encoding="utf-8"?>
<ds:datastoreItem xmlns:ds="http://schemas.openxmlformats.org/officeDocument/2006/customXml" ds:itemID="{B91411E1-2A32-4A65-9F0C-6FF5367E8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338016-c1d6-4fdb-b00f-adf827b88ff7"/>
    <ds:schemaRef ds:uri="6dc0d04f-edfa-487b-9770-7cfd4c6ed3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00AE23-4114-4B26-8B88-FCCFA611875F}">
  <ds:schemaRefs>
    <ds:schemaRef ds:uri="http://schemas.microsoft.com/office/2006/metadata/properties"/>
    <ds:schemaRef ds:uri="http://schemas.microsoft.com/office/infopath/2007/PartnerControls"/>
    <ds:schemaRef ds:uri="http://schemas.microsoft.com/sharepoint/v3"/>
    <ds:schemaRef ds:uri="6dc0d04f-edfa-487b-9770-7cfd4c6ed37d"/>
    <ds:schemaRef ds:uri="30338016-c1d6-4fdb-b00f-adf827b88ff7"/>
  </ds:schemaRefs>
</ds:datastoreItem>
</file>

<file path=customXml/itemProps4.xml><?xml version="1.0" encoding="utf-8"?>
<ds:datastoreItem xmlns:ds="http://schemas.openxmlformats.org/officeDocument/2006/customXml" ds:itemID="{6374C33F-171B-466A-B956-ACF872D1AAE4}">
  <ds:schemaRefs>
    <ds:schemaRef ds:uri="http://schemas.openxmlformats.org/officeDocument/2006/bibliography"/>
  </ds:schemaRefs>
</ds:datastoreItem>
</file>

<file path=docMetadata/LabelInfo.xml><?xml version="1.0" encoding="utf-8"?>
<clbl:labelList xmlns:clbl="http://schemas.microsoft.com/office/2020/mipLabelMetadata">
  <clbl:label id="{cff06a95-30ba-4359-8386-ee76489186f7}" enabled="1" method="Standard" siteId="{1ce6baa1-e79d-4c5a-87e4-4a198f3c43b8}" removed="0"/>
</clbl:labelList>
</file>

<file path=docProps/app.xml><?xml version="1.0" encoding="utf-8"?>
<Properties xmlns="http://schemas.openxmlformats.org/officeDocument/2006/extended-properties" xmlns:vt="http://schemas.openxmlformats.org/officeDocument/2006/docPropsVTypes">
  <Template>Normal</Template>
  <TotalTime>9</TotalTime>
  <Pages>4</Pages>
  <Words>1335</Words>
  <Characters>7407</Characters>
  <Application>Microsoft Office Word</Application>
  <DocSecurity>0</DocSecurity>
  <Lines>132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Emilie Van Os-Schmitt</cp:lastModifiedBy>
  <cp:revision>10</cp:revision>
  <dcterms:created xsi:type="dcterms:W3CDTF">2026-10-14T02:23:00Z</dcterms:created>
  <dcterms:modified xsi:type="dcterms:W3CDTF">2026-10-14T02:32:00Z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0x010100133BAE8F4F60FE4ABF87340F89E8B81B</vt:lpwstr>
  </property>
  <property fmtid="{D5CDD505-2E9C-101B-9397-08002B2CF9AE}" pid="3" name="TaxKeyword">
    <vt:lpwstr/>
  </property>
  <property fmtid="{D5CDD505-2E9C-101B-9397-08002B2CF9AE}" pid="4" name="MediaServiceImageTags">
    <vt:lpwstr/>
  </property>
  <property fmtid="{D5CDD505-2E9C-101B-9397-08002B2CF9AE}" pid="5" name="docLang">
    <vt:lpwstr>en</vt:lpwstr>
  </property>
</Properties>
</file>