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795A" w14:textId="608008BD" w:rsidR="00A21AFE" w:rsidRPr="00A21AFE" w:rsidRDefault="009714A6" w:rsidP="00A21AFE">
      <w:pPr>
        <w:pStyle w:val="Salutation"/>
        <w:ind w:left="-227" w:right="-23"/>
        <w:jc w:val="mediumKashida"/>
        <w:rPr>
          <w:rFonts w:cs="Arial"/>
          <w:color w:val="auto"/>
          <w:szCs w:val="22"/>
        </w:rPr>
      </w:pPr>
      <w:r>
        <w:rPr>
          <w:rFonts w:cs="Arial"/>
          <w:color w:val="auto"/>
          <w:szCs w:val="22"/>
        </w:rPr>
        <w:tab/>
      </w:r>
      <w:r w:rsidR="00A21AFE">
        <w:rPr>
          <w:rFonts w:cs="Arial"/>
          <w:color w:val="auto"/>
          <w:szCs w:val="22"/>
        </w:rPr>
        <w:t>August 9, 2019</w:t>
      </w:r>
    </w:p>
    <w:p w14:paraId="6F48314D" w14:textId="77777777" w:rsidR="00A21AFE" w:rsidRDefault="0088788B" w:rsidP="009714A6">
      <w:pPr>
        <w:pStyle w:val="Salutation"/>
        <w:spacing w:before="0" w:after="0" w:line="240" w:lineRule="auto"/>
        <w:ind w:right="-23"/>
        <w:rPr>
          <w:rFonts w:cs="Arial"/>
          <w:color w:val="auto"/>
          <w:szCs w:val="22"/>
        </w:rPr>
      </w:pPr>
      <w:r>
        <w:rPr>
          <w:rFonts w:cs="Arial"/>
          <w:color w:val="auto"/>
          <w:szCs w:val="22"/>
        </w:rPr>
        <w:t xml:space="preserve">Economic and Infrastructure Committee </w:t>
      </w:r>
    </w:p>
    <w:p w14:paraId="5DED31B9" w14:textId="77777777" w:rsidR="00A21AFE" w:rsidRDefault="0088788B" w:rsidP="009714A6">
      <w:pPr>
        <w:pStyle w:val="Salutation"/>
        <w:spacing w:before="0" w:after="0" w:line="240" w:lineRule="auto"/>
        <w:ind w:left="-284" w:right="-23" w:firstLine="284"/>
      </w:pPr>
      <w:r>
        <w:t>Parliament of Victoria</w:t>
      </w:r>
    </w:p>
    <w:p w14:paraId="29EE4104" w14:textId="2201F196" w:rsidR="0088788B" w:rsidRPr="00A21AFE" w:rsidRDefault="00885BCB" w:rsidP="009714A6">
      <w:pPr>
        <w:pStyle w:val="Salutation"/>
        <w:spacing w:before="0" w:after="0" w:line="240" w:lineRule="auto"/>
        <w:ind w:left="-284" w:right="-23" w:firstLine="284"/>
        <w:rPr>
          <w:rFonts w:cs="Arial"/>
          <w:color w:val="auto"/>
          <w:szCs w:val="22"/>
        </w:rPr>
      </w:pPr>
      <w:hyperlink r:id="rId11" w:history="1">
        <w:r w:rsidR="009714A6" w:rsidRPr="00DF79A8">
          <w:rPr>
            <w:rStyle w:val="Hyperlink"/>
          </w:rPr>
          <w:t>jobseekersinquiry@parliament.vic.gov.au</w:t>
        </w:r>
      </w:hyperlink>
    </w:p>
    <w:p w14:paraId="6812F5B2" w14:textId="77777777" w:rsidR="0088788B" w:rsidRDefault="0088788B" w:rsidP="009714A6">
      <w:pPr>
        <w:pStyle w:val="Salutation"/>
        <w:ind w:left="-284" w:right="-23" w:firstLine="284"/>
        <w:rPr>
          <w:rFonts w:cs="Arial"/>
          <w:color w:val="auto"/>
          <w:szCs w:val="22"/>
          <w:lang w:val="en-AU"/>
        </w:rPr>
      </w:pPr>
      <w:r w:rsidRPr="0088788B">
        <w:rPr>
          <w:rFonts w:cs="Arial"/>
          <w:color w:val="auto"/>
          <w:szCs w:val="22"/>
          <w:lang w:val="en-AU"/>
        </w:rPr>
        <w:t>Dear Committee Members,</w:t>
      </w:r>
    </w:p>
    <w:p w14:paraId="236AE6C8" w14:textId="3646D9F5" w:rsidR="0088788B" w:rsidRPr="00B651CF" w:rsidRDefault="0088788B" w:rsidP="00A21AFE">
      <w:pPr>
        <w:pStyle w:val="Salutation"/>
        <w:ind w:right="-113"/>
        <w:rPr>
          <w:rFonts w:cs="Arial"/>
          <w:color w:val="auto"/>
          <w:szCs w:val="22"/>
          <w:lang w:val="en-AU"/>
        </w:rPr>
      </w:pPr>
      <w:r>
        <w:rPr>
          <w:rFonts w:cs="Arial"/>
          <w:color w:val="auto"/>
          <w:szCs w:val="22"/>
          <w:lang w:val="en-AU"/>
        </w:rPr>
        <w:t>Thank you for the opportunity to provide a submission to the Inquiry into sustainable employment for disadvantaged jobseekers.  This submission specifically relates to jobseekers with disability.</w:t>
      </w:r>
    </w:p>
    <w:p w14:paraId="28CD82DD" w14:textId="4562651C" w:rsidR="0088788B" w:rsidRDefault="00B651CF" w:rsidP="00A21AFE">
      <w:pPr>
        <w:rPr>
          <w:lang w:val="en-AU"/>
        </w:rPr>
      </w:pPr>
      <w:r>
        <w:rPr>
          <w:lang w:val="en-AU"/>
        </w:rPr>
        <w:t xml:space="preserve">The Australian Network on Disability supports 250 employers from the private, public and third sectors who in combination employ around 1.6 million people. Employers join us to build their capacity to welcome people with disability as customers and employees.  </w:t>
      </w:r>
    </w:p>
    <w:p w14:paraId="6ACDCBFF" w14:textId="77777777" w:rsidR="00B651CF" w:rsidRPr="0088788B" w:rsidRDefault="00B651CF" w:rsidP="00A21AFE">
      <w:pPr>
        <w:rPr>
          <w:lang w:val="en-AU"/>
        </w:rPr>
      </w:pPr>
    </w:p>
    <w:p w14:paraId="32BEE401" w14:textId="7417D3E5" w:rsidR="0088788B" w:rsidRPr="00C70638" w:rsidRDefault="0088788B" w:rsidP="00A21AFE">
      <w:pPr>
        <w:rPr>
          <w:b/>
          <w:bCs/>
          <w:lang w:val="en-AU"/>
        </w:rPr>
      </w:pPr>
      <w:r w:rsidRPr="00C70638">
        <w:rPr>
          <w:b/>
          <w:bCs/>
          <w:lang w:val="en-AU"/>
        </w:rPr>
        <w:t>Social and economic benefits of employment for people with disability</w:t>
      </w:r>
    </w:p>
    <w:p w14:paraId="5128E583" w14:textId="28F9AD08" w:rsidR="00B651CF" w:rsidRDefault="00B651CF" w:rsidP="00A21AFE">
      <w:pPr>
        <w:rPr>
          <w:lang w:val="en-AU"/>
        </w:rPr>
      </w:pPr>
    </w:p>
    <w:p w14:paraId="0D6FC89A" w14:textId="53B16C17" w:rsidR="00B651CF" w:rsidRDefault="00B651CF" w:rsidP="00A21AFE">
      <w:pPr>
        <w:rPr>
          <w:lang w:val="en-AU"/>
        </w:rPr>
      </w:pPr>
      <w:r>
        <w:rPr>
          <w:lang w:val="en-AU"/>
        </w:rPr>
        <w:t>The social and economic benefits of good work is well document</w:t>
      </w:r>
      <w:r w:rsidR="00C70638">
        <w:rPr>
          <w:lang w:val="en-AU"/>
        </w:rPr>
        <w:t>ed</w:t>
      </w:r>
      <w:r>
        <w:rPr>
          <w:lang w:val="en-AU"/>
        </w:rPr>
        <w:t xml:space="preserve">.  Work brings confidence, self-esteem and importantly, increased economic choices.  </w:t>
      </w:r>
      <w:r w:rsidR="00C70638">
        <w:rPr>
          <w:lang w:val="en-AU"/>
        </w:rPr>
        <w:t>It’s doubly disadvantaging for people with disability to be poor. Disability often results in additional costs of living.  The changes to eligibility to the Disability Support Pension made in 2013 has resulted in many jobseekers with disability relying on Newstart which is well documented as living in poverty.</w:t>
      </w:r>
    </w:p>
    <w:p w14:paraId="5D52E676" w14:textId="7EEC9CAB" w:rsidR="0088788B" w:rsidRDefault="0088788B" w:rsidP="00A21AFE">
      <w:pPr>
        <w:rPr>
          <w:lang w:val="en-AU"/>
        </w:rPr>
      </w:pPr>
    </w:p>
    <w:p w14:paraId="295B6E9D" w14:textId="5D23C945" w:rsidR="0088788B" w:rsidRDefault="00B651CF" w:rsidP="00A21AFE">
      <w:pPr>
        <w:rPr>
          <w:lang w:val="en-AU"/>
        </w:rPr>
      </w:pPr>
      <w:r>
        <w:rPr>
          <w:lang w:val="en-AU"/>
        </w:rPr>
        <w:t>J</w:t>
      </w:r>
      <w:r w:rsidR="0088788B">
        <w:rPr>
          <w:lang w:val="en-AU"/>
        </w:rPr>
        <w:t xml:space="preserve">obseekers with disability </w:t>
      </w:r>
      <w:r>
        <w:rPr>
          <w:lang w:val="en-AU"/>
        </w:rPr>
        <w:t>experience attitudinal, recruitment and infrastructure barriers</w:t>
      </w:r>
      <w:r w:rsidR="00A21AFE">
        <w:rPr>
          <w:lang w:val="en-AU"/>
        </w:rPr>
        <w:t xml:space="preserve"> to gaining employment</w:t>
      </w:r>
      <w:r>
        <w:rPr>
          <w:lang w:val="en-AU"/>
        </w:rPr>
        <w:t xml:space="preserve">.  A study of community attitudes towards people with disability in 2016 found that employers are more likely to hold positive attitudes towards employees with disability if they have previous experience.  This is also supported by our Disability Confidence Survey findings of 2017. Negative employer attitudes typically involve perceptions that people with disability are absent from work more often, may cause a negative impact on work performance and productivity and that there is additional risk and cost.  This is particularly prohibitive for small businesses. </w:t>
      </w:r>
      <w:r w:rsidR="006F56B8">
        <w:rPr>
          <w:lang w:val="en-AU"/>
        </w:rPr>
        <w:t xml:space="preserve">Additionally, some types of disability, such as mental illness have increased stigma and negative attitudes than physical disability. </w:t>
      </w:r>
      <w:r w:rsidR="00A21AFE">
        <w:rPr>
          <w:lang w:val="en-AU"/>
        </w:rPr>
        <w:t xml:space="preserve"> </w:t>
      </w:r>
    </w:p>
    <w:p w14:paraId="419DD644" w14:textId="5F31BF8D" w:rsidR="006F56B8" w:rsidRDefault="006F56B8" w:rsidP="00A21AFE">
      <w:pPr>
        <w:rPr>
          <w:lang w:val="en-AU"/>
        </w:rPr>
      </w:pPr>
    </w:p>
    <w:p w14:paraId="71D73ECA" w14:textId="423228C8" w:rsidR="006F56B8" w:rsidRDefault="006F56B8" w:rsidP="00A21AFE">
      <w:pPr>
        <w:rPr>
          <w:lang w:val="en-AU"/>
        </w:rPr>
      </w:pPr>
      <w:r>
        <w:rPr>
          <w:lang w:val="en-AU"/>
        </w:rPr>
        <w:t xml:space="preserve">The Australian Network on Disability regularly undertakes reviews of recruitment processes and without exception, jobseekers with disability are disadvantaged because recruitment systems and processes are not accessible or inclusive. Many employers do not describe the key requirements of their roles, making it difficult for jobseekers with disability to know whether they could perform </w:t>
      </w:r>
      <w:r w:rsidR="00A21AFE">
        <w:rPr>
          <w:lang w:val="en-AU"/>
        </w:rPr>
        <w:t>a</w:t>
      </w:r>
      <w:r>
        <w:rPr>
          <w:lang w:val="en-AU"/>
        </w:rPr>
        <w:t xml:space="preserve"> role. Most employers don’t provide an opportunity for jobseekers with disability to request adjustments to facilitate a fair and equitable recruitment process. Employers routinely </w:t>
      </w:r>
      <w:r w:rsidR="00A21AFE">
        <w:rPr>
          <w:lang w:val="en-AU"/>
        </w:rPr>
        <w:t>eliminate jobseekers</w:t>
      </w:r>
      <w:r>
        <w:rPr>
          <w:lang w:val="en-AU"/>
        </w:rPr>
        <w:t xml:space="preserve"> who can’t manage a voice phone call – not realising that the jobseeker may be deaf and require an alternate format.</w:t>
      </w:r>
    </w:p>
    <w:p w14:paraId="5DDE874D" w14:textId="70BD8C14" w:rsidR="006F56B8" w:rsidRDefault="006F56B8" w:rsidP="00A21AFE">
      <w:pPr>
        <w:rPr>
          <w:lang w:val="en-AU"/>
        </w:rPr>
      </w:pPr>
    </w:p>
    <w:p w14:paraId="32B3CA4F" w14:textId="2AB1F0B2" w:rsidR="00D552CE" w:rsidRDefault="00C70638" w:rsidP="00A21AFE">
      <w:pPr>
        <w:rPr>
          <w:lang w:val="en-AU"/>
        </w:rPr>
      </w:pPr>
      <w:r>
        <w:rPr>
          <w:lang w:val="en-AU"/>
        </w:rPr>
        <w:t xml:space="preserve">A substantial education program is required to help employers know that they have an obligation to provide a fair and equitable recruitment process and that they are required to </w:t>
      </w:r>
      <w:proofErr w:type="gramStart"/>
      <w:r>
        <w:rPr>
          <w:lang w:val="en-AU"/>
        </w:rPr>
        <w:t>make adjustments to</w:t>
      </w:r>
      <w:proofErr w:type="gramEnd"/>
      <w:r>
        <w:rPr>
          <w:lang w:val="en-AU"/>
        </w:rPr>
        <w:t xml:space="preserve"> accommodate the specific needs of jobseekers with disability.</w:t>
      </w:r>
    </w:p>
    <w:p w14:paraId="49A101C6" w14:textId="77777777" w:rsidR="006F56B8" w:rsidRDefault="006F56B8" w:rsidP="00A21AFE">
      <w:pPr>
        <w:rPr>
          <w:lang w:val="en-AU"/>
        </w:rPr>
      </w:pPr>
    </w:p>
    <w:p w14:paraId="638B9BC2" w14:textId="36651A08" w:rsidR="0088788B" w:rsidRPr="00C70638" w:rsidRDefault="0088788B" w:rsidP="00A21AFE">
      <w:pPr>
        <w:rPr>
          <w:b/>
          <w:bCs/>
          <w:lang w:val="en-AU"/>
        </w:rPr>
      </w:pPr>
      <w:r w:rsidRPr="00C70638">
        <w:rPr>
          <w:b/>
          <w:bCs/>
          <w:lang w:val="en-AU"/>
        </w:rPr>
        <w:lastRenderedPageBreak/>
        <w:t>Success of current efforts, programs and/or activities</w:t>
      </w:r>
    </w:p>
    <w:p w14:paraId="5FA47CDF" w14:textId="44575A4B" w:rsidR="00D552CE" w:rsidRDefault="00D552CE" w:rsidP="00A21AFE">
      <w:pPr>
        <w:rPr>
          <w:lang w:val="en-AU"/>
        </w:rPr>
      </w:pPr>
    </w:p>
    <w:p w14:paraId="662FBC92" w14:textId="4CE24477" w:rsidR="00D552CE" w:rsidRDefault="00D552CE" w:rsidP="00A21AFE">
      <w:pPr>
        <w:rPr>
          <w:lang w:val="en-AU"/>
        </w:rPr>
      </w:pPr>
      <w:r>
        <w:rPr>
          <w:lang w:val="en-AU"/>
        </w:rPr>
        <w:t>The Department of Social Services funds the Disability Employment Services program and the Job Active program.  In combination, these programs have more than 300,000 jobseekers with disability.  At September 2016, 32% of DES participants are retained for three months or more and this figure is lower than the 38% who were retained for more than 3 months in 2013.  This low success rate makes it hard for jobseekers with disability, and potential employers to have high confidence level</w:t>
      </w:r>
      <w:r w:rsidR="00A21AFE">
        <w:rPr>
          <w:lang w:val="en-AU"/>
        </w:rPr>
        <w:t>s in the program</w:t>
      </w:r>
      <w:r>
        <w:rPr>
          <w:lang w:val="en-AU"/>
        </w:rPr>
        <w:t xml:space="preserve">. </w:t>
      </w:r>
    </w:p>
    <w:p w14:paraId="2A8983A8" w14:textId="788CA0B7" w:rsidR="00D552CE" w:rsidRDefault="00D552CE" w:rsidP="00A21AFE">
      <w:pPr>
        <w:rPr>
          <w:lang w:val="en-AU"/>
        </w:rPr>
      </w:pPr>
    </w:p>
    <w:p w14:paraId="45FE80C5" w14:textId="38AC30A5" w:rsidR="00D552CE" w:rsidRDefault="00D552CE" w:rsidP="00A21AFE">
      <w:pPr>
        <w:rPr>
          <w:lang w:val="en-AU"/>
        </w:rPr>
      </w:pPr>
      <w:r>
        <w:rPr>
          <w:lang w:val="en-AU"/>
        </w:rPr>
        <w:t xml:space="preserve">For both jobseekers and employers, achieving the right </w:t>
      </w:r>
      <w:r w:rsidR="00A21AFE">
        <w:rPr>
          <w:lang w:val="en-AU"/>
        </w:rPr>
        <w:t>job match</w:t>
      </w:r>
      <w:r>
        <w:rPr>
          <w:lang w:val="en-AU"/>
        </w:rPr>
        <w:t xml:space="preserve"> is critical.  Consultations with AND members in late 2016 indicate that:</w:t>
      </w:r>
    </w:p>
    <w:p w14:paraId="2F231E07" w14:textId="054F9725" w:rsidR="00D552CE" w:rsidRPr="00D552CE" w:rsidRDefault="00D552CE" w:rsidP="00A21AFE">
      <w:pPr>
        <w:pStyle w:val="ListParagraph"/>
        <w:numPr>
          <w:ilvl w:val="0"/>
          <w:numId w:val="2"/>
        </w:numPr>
        <w:rPr>
          <w:lang w:val="en-AU"/>
        </w:rPr>
      </w:pPr>
      <w:r w:rsidRPr="00D552CE">
        <w:rPr>
          <w:lang w:val="en-AU"/>
        </w:rPr>
        <w:t>Some DES providers lack credibility</w:t>
      </w:r>
    </w:p>
    <w:p w14:paraId="59661532" w14:textId="2E423B04" w:rsidR="00D552CE" w:rsidRPr="00D552CE" w:rsidRDefault="00D552CE" w:rsidP="00A21AFE">
      <w:pPr>
        <w:pStyle w:val="ListParagraph"/>
        <w:numPr>
          <w:ilvl w:val="0"/>
          <w:numId w:val="2"/>
        </w:numPr>
        <w:rPr>
          <w:lang w:val="en-AU"/>
        </w:rPr>
      </w:pPr>
      <w:r w:rsidRPr="00D552CE">
        <w:rPr>
          <w:lang w:val="en-AU"/>
        </w:rPr>
        <w:t>Service is “patchy”</w:t>
      </w:r>
    </w:p>
    <w:p w14:paraId="3DDEE118" w14:textId="042A3459" w:rsidR="00D552CE" w:rsidRPr="00D552CE" w:rsidRDefault="00D552CE" w:rsidP="00A21AFE">
      <w:pPr>
        <w:pStyle w:val="ListParagraph"/>
        <w:numPr>
          <w:ilvl w:val="0"/>
          <w:numId w:val="2"/>
        </w:numPr>
        <w:rPr>
          <w:lang w:val="en-AU"/>
        </w:rPr>
      </w:pPr>
      <w:r w:rsidRPr="00D552CE">
        <w:rPr>
          <w:lang w:val="en-AU"/>
        </w:rPr>
        <w:t>They don’t take enough time to understand the employer’s business and</w:t>
      </w:r>
    </w:p>
    <w:p w14:paraId="6226EBC8" w14:textId="1F696D30" w:rsidR="00D552CE" w:rsidRDefault="00D552CE" w:rsidP="00A21AFE">
      <w:pPr>
        <w:pStyle w:val="ListParagraph"/>
        <w:numPr>
          <w:ilvl w:val="0"/>
          <w:numId w:val="2"/>
        </w:numPr>
        <w:rPr>
          <w:lang w:val="en-AU"/>
        </w:rPr>
      </w:pPr>
      <w:r w:rsidRPr="00D552CE">
        <w:rPr>
          <w:lang w:val="en-AU"/>
        </w:rPr>
        <w:t>They can’t be relied upon to deliver the right candidates for their roles</w:t>
      </w:r>
    </w:p>
    <w:p w14:paraId="2A8E89C1" w14:textId="48A124EB" w:rsidR="00A21AFE" w:rsidRPr="00A21AFE" w:rsidRDefault="00A21AFE" w:rsidP="00A21AFE">
      <w:pPr>
        <w:rPr>
          <w:lang w:val="en-AU"/>
        </w:rPr>
      </w:pPr>
      <w:r>
        <w:rPr>
          <w:lang w:val="en-AU"/>
        </w:rPr>
        <w:t>We encourage the Committee to make representation through the COAG process if we are to see the employment participation rate of people with disability improve</w:t>
      </w:r>
      <w:r w:rsidR="009714A6">
        <w:rPr>
          <w:lang w:val="en-AU"/>
        </w:rPr>
        <w:t xml:space="preserve">. </w:t>
      </w:r>
    </w:p>
    <w:p w14:paraId="7E8A9D61" w14:textId="26C48781" w:rsidR="0088788B" w:rsidRDefault="0088788B" w:rsidP="00A21AFE">
      <w:pPr>
        <w:rPr>
          <w:lang w:val="en-AU"/>
        </w:rPr>
      </w:pPr>
    </w:p>
    <w:p w14:paraId="5C8F1DAD" w14:textId="57498457" w:rsidR="0088788B" w:rsidRPr="00C70638" w:rsidRDefault="0088788B" w:rsidP="00A21AFE">
      <w:pPr>
        <w:rPr>
          <w:b/>
          <w:bCs/>
          <w:lang w:val="en-AU"/>
        </w:rPr>
      </w:pPr>
      <w:r w:rsidRPr="00C70638">
        <w:rPr>
          <w:b/>
          <w:bCs/>
          <w:lang w:val="en-AU"/>
        </w:rPr>
        <w:t xml:space="preserve">Outcomes of efforts to encourage greater labour participation </w:t>
      </w:r>
    </w:p>
    <w:p w14:paraId="3A66E8D4" w14:textId="076B9C95" w:rsidR="00D552CE" w:rsidRDefault="00D552CE" w:rsidP="00A21AFE">
      <w:pPr>
        <w:rPr>
          <w:lang w:val="en-AU"/>
        </w:rPr>
      </w:pPr>
    </w:p>
    <w:p w14:paraId="4662B148" w14:textId="34879F2F" w:rsidR="00C70638" w:rsidRDefault="00C70638" w:rsidP="00A21AFE">
      <w:pPr>
        <w:rPr>
          <w:lang w:val="en-AU"/>
        </w:rPr>
      </w:pPr>
      <w:r>
        <w:rPr>
          <w:lang w:val="en-AU"/>
        </w:rPr>
        <w:t xml:space="preserve">Effort needs to be applied to helping people with disability who are at school to aspire to, and </w:t>
      </w:r>
      <w:r w:rsidR="009714A6">
        <w:rPr>
          <w:lang w:val="en-AU"/>
        </w:rPr>
        <w:t xml:space="preserve">to </w:t>
      </w:r>
      <w:r>
        <w:rPr>
          <w:lang w:val="en-AU"/>
        </w:rPr>
        <w:t>expect</w:t>
      </w:r>
      <w:r w:rsidR="009714A6">
        <w:rPr>
          <w:lang w:val="en-AU"/>
        </w:rPr>
        <w:t>,</w:t>
      </w:r>
      <w:r>
        <w:rPr>
          <w:lang w:val="en-AU"/>
        </w:rPr>
        <w:t xml:space="preserve"> paid employment</w:t>
      </w:r>
      <w:r w:rsidR="009714A6">
        <w:rPr>
          <w:lang w:val="en-AU"/>
        </w:rPr>
        <w:t xml:space="preserve"> in the open labour market</w:t>
      </w:r>
      <w:r>
        <w:rPr>
          <w:lang w:val="en-AU"/>
        </w:rPr>
        <w:t>.  There is a su</w:t>
      </w:r>
      <w:r w:rsidR="00A21AFE">
        <w:rPr>
          <w:lang w:val="en-AU"/>
        </w:rPr>
        <w:t>bstantial role for educators as well as the National Disability Insurance Scheme Local Area Co-ordinators and planners</w:t>
      </w:r>
      <w:r w:rsidR="009714A6">
        <w:rPr>
          <w:lang w:val="en-AU"/>
        </w:rPr>
        <w:t xml:space="preserve"> to build aspirations and provide encouragement</w:t>
      </w:r>
      <w:r w:rsidR="00A21AFE">
        <w:rPr>
          <w:lang w:val="en-AU"/>
        </w:rPr>
        <w:t>.</w:t>
      </w:r>
    </w:p>
    <w:p w14:paraId="7B2EF96A" w14:textId="5423620D" w:rsidR="00A21AFE" w:rsidRDefault="00A21AFE" w:rsidP="00A21AFE">
      <w:pPr>
        <w:rPr>
          <w:lang w:val="en-AU"/>
        </w:rPr>
      </w:pPr>
    </w:p>
    <w:p w14:paraId="0580D605" w14:textId="661B484B" w:rsidR="00D552CE" w:rsidRDefault="00A21AFE" w:rsidP="00A21AFE">
      <w:pPr>
        <w:rPr>
          <w:lang w:val="en-AU"/>
        </w:rPr>
      </w:pPr>
      <w:r>
        <w:rPr>
          <w:lang w:val="en-AU"/>
        </w:rPr>
        <w:t xml:space="preserve">It’s important to help young people with disability to see the financial benefits of paid work and to create models that help them understand their spending and saving capacity when working in comparison to a lifetime on benefits. </w:t>
      </w:r>
    </w:p>
    <w:p w14:paraId="5F3684A3" w14:textId="498B3C7A" w:rsidR="0088788B" w:rsidRDefault="0088788B" w:rsidP="00A21AFE">
      <w:pPr>
        <w:rPr>
          <w:lang w:val="en-AU"/>
        </w:rPr>
      </w:pPr>
    </w:p>
    <w:p w14:paraId="7D9BF74C" w14:textId="5F2AD2AB" w:rsidR="0088788B" w:rsidRPr="00C70638" w:rsidRDefault="0088788B" w:rsidP="00A21AFE">
      <w:pPr>
        <w:rPr>
          <w:b/>
          <w:bCs/>
          <w:lang w:val="en-AU"/>
        </w:rPr>
      </w:pPr>
      <w:r w:rsidRPr="00C70638">
        <w:rPr>
          <w:b/>
          <w:bCs/>
          <w:lang w:val="en-AU"/>
        </w:rPr>
        <w:t>Education and training support requirements for jobseekers transitioning into work</w:t>
      </w:r>
    </w:p>
    <w:p w14:paraId="08E0CB28" w14:textId="32DE79A0" w:rsidR="00C70638" w:rsidRDefault="00C70638" w:rsidP="00A21AFE">
      <w:pPr>
        <w:rPr>
          <w:lang w:val="en-AU"/>
        </w:rPr>
      </w:pPr>
    </w:p>
    <w:p w14:paraId="1BECBC87" w14:textId="680861A8" w:rsidR="00C70638" w:rsidRDefault="00C70638" w:rsidP="00A21AFE">
      <w:pPr>
        <w:rPr>
          <w:lang w:val="en-AU"/>
        </w:rPr>
      </w:pPr>
      <w:r>
        <w:rPr>
          <w:lang w:val="en-AU"/>
        </w:rPr>
        <w:t xml:space="preserve">Work experience, traineeships, internships and part-time jobs whilst at school and vacation employment all provide good opportunities for people with disability to improve their work ready skills and assist employers to mitigate fears regarding cost and risk.  AND supports the principal that as much as possible, training provided should be directly linked to vacancies with employers who are disability confident.  </w:t>
      </w:r>
    </w:p>
    <w:p w14:paraId="569D3730" w14:textId="685B2226" w:rsidR="0088788B" w:rsidRDefault="0088788B" w:rsidP="00A21AFE">
      <w:pPr>
        <w:rPr>
          <w:lang w:val="en-AU"/>
        </w:rPr>
      </w:pPr>
    </w:p>
    <w:p w14:paraId="4C1C4130" w14:textId="77777777" w:rsidR="002657DE" w:rsidRPr="00C70638" w:rsidRDefault="0088788B" w:rsidP="00A21AFE">
      <w:pPr>
        <w:rPr>
          <w:b/>
          <w:bCs/>
          <w:lang w:val="en-AU"/>
        </w:rPr>
      </w:pPr>
      <w:r w:rsidRPr="00C70638">
        <w:rPr>
          <w:b/>
          <w:bCs/>
          <w:lang w:val="en-AU"/>
        </w:rPr>
        <w:t>Best practice models</w:t>
      </w:r>
    </w:p>
    <w:p w14:paraId="077B457D" w14:textId="77777777" w:rsidR="002657DE" w:rsidRDefault="002657DE" w:rsidP="00A21AFE">
      <w:pPr>
        <w:rPr>
          <w:lang w:val="en-AU"/>
        </w:rPr>
      </w:pPr>
    </w:p>
    <w:p w14:paraId="5547980C" w14:textId="1F257267" w:rsidR="0088788B" w:rsidRDefault="00D552CE" w:rsidP="00A21AFE">
      <w:pPr>
        <w:rPr>
          <w:rFonts w:cs="Arial"/>
          <w:szCs w:val="22"/>
          <w:lang w:val="en-AU"/>
        </w:rPr>
      </w:pPr>
      <w:r>
        <w:rPr>
          <w:rFonts w:cs="Arial"/>
          <w:szCs w:val="22"/>
          <w:lang w:val="en-AU"/>
        </w:rPr>
        <w:t xml:space="preserve">A ‘demand-led’ approach </w:t>
      </w:r>
      <w:r w:rsidR="002657DE">
        <w:rPr>
          <w:rFonts w:cs="Arial"/>
          <w:szCs w:val="22"/>
          <w:lang w:val="en-AU"/>
        </w:rPr>
        <w:t xml:space="preserve">that focuses on meeting the needs of jobseekers with disability and employers shows better job sustainability, better employer relationships and high success rates. The Bridges from School to Work Program in the USA, funded by the Marriot Foundation is an excellent example.  Additionally, the Bridges School to Work Program has robust data.  A 2015 study examined factors that motivated employers to hire job applicants with disability and of the 100 respondents, 77% reported that Bridges employees were retained. </w:t>
      </w:r>
    </w:p>
    <w:p w14:paraId="7AA29069" w14:textId="498B18C9" w:rsidR="002657DE" w:rsidRDefault="002657DE" w:rsidP="00A21AFE">
      <w:pPr>
        <w:rPr>
          <w:rFonts w:cs="Arial"/>
          <w:szCs w:val="22"/>
          <w:lang w:val="en-AU"/>
        </w:rPr>
      </w:pPr>
    </w:p>
    <w:p w14:paraId="7842AE9C" w14:textId="209EEF8D" w:rsidR="002657DE" w:rsidRDefault="002657DE" w:rsidP="00A21AFE">
      <w:pPr>
        <w:rPr>
          <w:rFonts w:cs="Arial"/>
          <w:szCs w:val="22"/>
          <w:lang w:val="en-AU"/>
        </w:rPr>
      </w:pPr>
      <w:r>
        <w:rPr>
          <w:rFonts w:cs="Arial"/>
          <w:szCs w:val="22"/>
          <w:lang w:val="en-AU"/>
        </w:rPr>
        <w:t xml:space="preserve">AND’s internship program for university student’s with disability, Stepping into, results in around 80% of graduates meeting their destination four months after graduation.  This compares with 57% of graduates with disability who did not undertake an internship.  </w:t>
      </w:r>
    </w:p>
    <w:p w14:paraId="0C58C752" w14:textId="2DD2F43D" w:rsidR="002657DE" w:rsidRDefault="002657DE" w:rsidP="00A21AFE">
      <w:pPr>
        <w:rPr>
          <w:rFonts w:cs="Arial"/>
          <w:szCs w:val="22"/>
          <w:lang w:val="en-AU"/>
        </w:rPr>
      </w:pPr>
    </w:p>
    <w:p w14:paraId="10F099E9" w14:textId="1841C44B" w:rsidR="002657DE" w:rsidRDefault="002657DE" w:rsidP="00A21AFE">
      <w:pPr>
        <w:rPr>
          <w:rFonts w:cs="Arial"/>
          <w:szCs w:val="22"/>
          <w:lang w:val="en-AU"/>
        </w:rPr>
      </w:pPr>
      <w:r>
        <w:rPr>
          <w:rFonts w:cs="Arial"/>
          <w:szCs w:val="22"/>
          <w:lang w:val="en-AU"/>
        </w:rPr>
        <w:lastRenderedPageBreak/>
        <w:t>AND has also seen remarkable success of employer-led traineeship programs for people with intellectual disability with substantially more trainees completing their study and retaining their employment post qualification</w:t>
      </w:r>
      <w:r w:rsidR="00C70638">
        <w:rPr>
          <w:rFonts w:cs="Arial"/>
          <w:szCs w:val="22"/>
          <w:lang w:val="en-AU"/>
        </w:rPr>
        <w:t>.</w:t>
      </w:r>
      <w:r>
        <w:rPr>
          <w:rFonts w:cs="Arial"/>
          <w:szCs w:val="22"/>
          <w:lang w:val="en-AU"/>
        </w:rPr>
        <w:t xml:space="preserve"> </w:t>
      </w:r>
    </w:p>
    <w:p w14:paraId="2E14362E" w14:textId="586F60BF" w:rsidR="009714A6" w:rsidRDefault="009714A6" w:rsidP="00A21AFE">
      <w:pPr>
        <w:rPr>
          <w:rFonts w:cs="Arial"/>
          <w:szCs w:val="22"/>
          <w:lang w:val="en-AU"/>
        </w:rPr>
      </w:pPr>
    </w:p>
    <w:p w14:paraId="63F1A1A2" w14:textId="3C126550" w:rsidR="009714A6" w:rsidRPr="009714A6" w:rsidRDefault="009714A6" w:rsidP="009714A6">
      <w:pPr>
        <w:rPr>
          <w:rFonts w:cs="Arial"/>
          <w:szCs w:val="22"/>
          <w:lang w:val="en-AU"/>
        </w:rPr>
      </w:pPr>
      <w:r>
        <w:rPr>
          <w:rFonts w:cs="Arial"/>
          <w:szCs w:val="22"/>
          <w:lang w:val="en-AU"/>
        </w:rPr>
        <w:t>AND believes that pe</w:t>
      </w:r>
      <w:r w:rsidRPr="009714A6">
        <w:rPr>
          <w:rFonts w:cs="Arial"/>
          <w:szCs w:val="22"/>
          <w:lang w:val="en-AU"/>
        </w:rPr>
        <w:t>ople with disability are social and economic contributors with skills and capabilities who should have the same life choices and economic opportunities as others</w:t>
      </w:r>
      <w:r>
        <w:rPr>
          <w:rFonts w:cs="Arial"/>
          <w:szCs w:val="22"/>
          <w:lang w:val="en-AU"/>
        </w:rPr>
        <w:t>.</w:t>
      </w:r>
    </w:p>
    <w:p w14:paraId="47D2AABA" w14:textId="761F996A" w:rsidR="009714A6" w:rsidRPr="009714A6" w:rsidRDefault="009714A6" w:rsidP="009714A6">
      <w:pPr>
        <w:rPr>
          <w:rFonts w:cs="Arial"/>
          <w:szCs w:val="22"/>
          <w:lang w:val="en-AU"/>
        </w:rPr>
      </w:pPr>
      <w:r>
        <w:rPr>
          <w:rFonts w:cs="Arial"/>
          <w:szCs w:val="22"/>
          <w:lang w:val="en-AU"/>
        </w:rPr>
        <w:t>We believe t</w:t>
      </w:r>
      <w:r w:rsidRPr="009714A6">
        <w:rPr>
          <w:rFonts w:cs="Arial"/>
          <w:szCs w:val="22"/>
          <w:lang w:val="en-AU"/>
        </w:rPr>
        <w:t>hat employers can drive disability confidence, engagement and action</w:t>
      </w:r>
      <w:r>
        <w:rPr>
          <w:rFonts w:cs="Arial"/>
          <w:szCs w:val="22"/>
          <w:lang w:val="en-AU"/>
        </w:rPr>
        <w:t xml:space="preserve"> and</w:t>
      </w:r>
    </w:p>
    <w:p w14:paraId="77EC8A78" w14:textId="471FC922" w:rsidR="009714A6" w:rsidRDefault="009714A6" w:rsidP="009714A6">
      <w:pPr>
        <w:rPr>
          <w:rFonts w:cs="Arial"/>
          <w:szCs w:val="22"/>
          <w:lang w:val="en-AU"/>
        </w:rPr>
      </w:pPr>
      <w:r>
        <w:rPr>
          <w:rFonts w:cs="Arial"/>
          <w:szCs w:val="22"/>
          <w:lang w:val="en-AU"/>
        </w:rPr>
        <w:t>i</w:t>
      </w:r>
      <w:r w:rsidRPr="009714A6">
        <w:rPr>
          <w:rFonts w:cs="Arial"/>
          <w:szCs w:val="22"/>
          <w:lang w:val="en-AU"/>
        </w:rPr>
        <w:t>n the power of networks, relationships and collaboration to achieve change, grow knowledge and share expertise</w:t>
      </w:r>
      <w:r>
        <w:rPr>
          <w:rFonts w:cs="Arial"/>
          <w:szCs w:val="22"/>
          <w:lang w:val="en-AU"/>
        </w:rPr>
        <w:t>.</w:t>
      </w:r>
    </w:p>
    <w:p w14:paraId="2973F4B8" w14:textId="77777777" w:rsidR="009714A6" w:rsidRPr="009714A6" w:rsidRDefault="009714A6" w:rsidP="009714A6">
      <w:pPr>
        <w:rPr>
          <w:rFonts w:cs="Arial"/>
          <w:szCs w:val="22"/>
          <w:lang w:val="en-AU"/>
        </w:rPr>
      </w:pPr>
    </w:p>
    <w:p w14:paraId="2BF95882" w14:textId="3F9DDA97" w:rsidR="009714A6" w:rsidRDefault="009714A6" w:rsidP="00A21AFE">
      <w:pPr>
        <w:rPr>
          <w:rFonts w:cs="Arial"/>
          <w:szCs w:val="22"/>
          <w:lang w:val="en-AU"/>
        </w:rPr>
      </w:pPr>
      <w:r>
        <w:rPr>
          <w:rFonts w:cs="Arial"/>
          <w:szCs w:val="22"/>
          <w:lang w:val="en-AU"/>
        </w:rPr>
        <w:t>Thank you once again for your Inquiry.  Please do not hesitate to call if I can be of further assistance.</w:t>
      </w:r>
    </w:p>
    <w:p w14:paraId="25D79731" w14:textId="5ACFFF73" w:rsidR="009714A6" w:rsidRDefault="009714A6" w:rsidP="00A21AFE">
      <w:pPr>
        <w:rPr>
          <w:rFonts w:cs="Arial"/>
          <w:szCs w:val="22"/>
          <w:lang w:val="en-AU"/>
        </w:rPr>
      </w:pPr>
    </w:p>
    <w:p w14:paraId="7887D802" w14:textId="0E76C0E3" w:rsidR="009714A6" w:rsidRDefault="009714A6" w:rsidP="00A21AFE">
      <w:pPr>
        <w:rPr>
          <w:rFonts w:cs="Arial"/>
          <w:szCs w:val="22"/>
          <w:lang w:val="en-AU"/>
        </w:rPr>
      </w:pPr>
    </w:p>
    <w:p w14:paraId="7CD27730" w14:textId="1AEB2F48" w:rsidR="009714A6" w:rsidRDefault="009714A6" w:rsidP="00A21AFE">
      <w:pPr>
        <w:rPr>
          <w:rFonts w:cs="Arial"/>
          <w:szCs w:val="22"/>
          <w:lang w:val="en-AU"/>
        </w:rPr>
      </w:pPr>
      <w:r>
        <w:rPr>
          <w:rFonts w:cs="Arial"/>
          <w:szCs w:val="22"/>
          <w:lang w:val="en-AU"/>
        </w:rPr>
        <w:t>Yours sincerely,</w:t>
      </w:r>
    </w:p>
    <w:p w14:paraId="4B81A743" w14:textId="47FA8178" w:rsidR="009714A6" w:rsidRDefault="009714A6" w:rsidP="00A21AFE">
      <w:pPr>
        <w:rPr>
          <w:rFonts w:cs="Arial"/>
          <w:szCs w:val="22"/>
          <w:lang w:val="en-AU"/>
        </w:rPr>
      </w:pPr>
    </w:p>
    <w:p w14:paraId="7045A10C" w14:textId="337500ED" w:rsidR="009714A6" w:rsidRDefault="009714A6" w:rsidP="00A21AFE">
      <w:pPr>
        <w:rPr>
          <w:rFonts w:cs="Arial"/>
          <w:szCs w:val="22"/>
          <w:lang w:val="en-AU"/>
        </w:rPr>
      </w:pPr>
      <w:r>
        <w:rPr>
          <w:noProof/>
        </w:rPr>
        <w:drawing>
          <wp:inline distT="0" distB="0" distL="0" distR="0" wp14:anchorId="66E51B61" wp14:editId="5B2C58E7">
            <wp:extent cx="1565564" cy="603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4441" cy="625745"/>
                    </a:xfrm>
                    <a:prstGeom prst="rect">
                      <a:avLst/>
                    </a:prstGeom>
                    <a:noFill/>
                    <a:ln>
                      <a:noFill/>
                    </a:ln>
                  </pic:spPr>
                </pic:pic>
              </a:graphicData>
            </a:graphic>
          </wp:inline>
        </w:drawing>
      </w:r>
    </w:p>
    <w:p w14:paraId="6DBA2FFD" w14:textId="1ACFE12B" w:rsidR="009714A6" w:rsidRDefault="009714A6" w:rsidP="00A21AFE">
      <w:pPr>
        <w:rPr>
          <w:rFonts w:cs="Arial"/>
          <w:szCs w:val="22"/>
          <w:lang w:val="en-AU"/>
        </w:rPr>
      </w:pPr>
    </w:p>
    <w:p w14:paraId="33FDE399" w14:textId="21ED850A" w:rsidR="009714A6" w:rsidRDefault="009714A6" w:rsidP="00A21AFE">
      <w:pPr>
        <w:rPr>
          <w:rFonts w:cs="Arial"/>
          <w:szCs w:val="22"/>
          <w:lang w:val="en-AU"/>
        </w:rPr>
      </w:pPr>
      <w:r>
        <w:rPr>
          <w:rFonts w:cs="Arial"/>
          <w:szCs w:val="22"/>
          <w:lang w:val="en-AU"/>
        </w:rPr>
        <w:t>Suzanne Colbert AM</w:t>
      </w:r>
    </w:p>
    <w:p w14:paraId="301599B0" w14:textId="4B5EA8F5" w:rsidR="009714A6" w:rsidRPr="002657DE" w:rsidRDefault="009714A6" w:rsidP="00A21AFE">
      <w:pPr>
        <w:rPr>
          <w:lang w:val="en-AU"/>
        </w:rPr>
      </w:pPr>
      <w:r>
        <w:rPr>
          <w:rFonts w:cs="Arial"/>
          <w:szCs w:val="22"/>
          <w:lang w:val="en-AU"/>
        </w:rPr>
        <w:t>Chief Executive Officer</w:t>
      </w:r>
    </w:p>
    <w:sectPr w:rsidR="009714A6" w:rsidRPr="002657DE" w:rsidSect="00A37213">
      <w:headerReference w:type="default" r:id="rId13"/>
      <w:headerReference w:type="first" r:id="rId14"/>
      <w:footerReference w:type="first" r:id="rId15"/>
      <w:pgSz w:w="11906" w:h="16838"/>
      <w:pgMar w:top="1985" w:right="1440" w:bottom="1134" w:left="1440" w:header="998"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41272" w14:textId="77777777" w:rsidR="00483267" w:rsidRDefault="00483267" w:rsidP="00C27427">
      <w:r>
        <w:separator/>
      </w:r>
    </w:p>
  </w:endnote>
  <w:endnote w:type="continuationSeparator" w:id="0">
    <w:p w14:paraId="0D6F02BD" w14:textId="77777777" w:rsidR="00483267" w:rsidRDefault="00483267" w:rsidP="00C2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venir Light">
    <w:panose1 w:val="020B0402020203020204"/>
    <w:charset w:val="00"/>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EE2C" w14:textId="5440806C" w:rsidR="00483267" w:rsidRDefault="00A37213" w:rsidP="00A0731D">
    <w:pPr>
      <w:pStyle w:val="Footer"/>
      <w:tabs>
        <w:tab w:val="clear" w:pos="4513"/>
        <w:tab w:val="clear" w:pos="9026"/>
        <w:tab w:val="left" w:pos="5983"/>
      </w:tabs>
      <w:ind w:hanging="284"/>
    </w:pPr>
    <w:r>
      <w:rPr>
        <w:noProof/>
        <w:lang w:eastAsia="en-AU"/>
      </w:rPr>
      <w:drawing>
        <wp:anchor distT="0" distB="0" distL="114300" distR="114300" simplePos="0" relativeHeight="251657216" behindDoc="0" locked="0" layoutInCell="1" allowOverlap="1" wp14:anchorId="30CC8274" wp14:editId="692BD29E">
          <wp:simplePos x="0" y="0"/>
          <wp:positionH relativeFrom="margin">
            <wp:posOffset>5354955</wp:posOffset>
          </wp:positionH>
          <wp:positionV relativeFrom="margin">
            <wp:posOffset>8395970</wp:posOffset>
          </wp:positionV>
          <wp:extent cx="989965" cy="863600"/>
          <wp:effectExtent l="0" t="0" r="635" b="0"/>
          <wp:wrapSquare wrapText="bothSides"/>
          <wp:docPr id="22" name="Picture 2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Smart Object-02.jpg"/>
                  <pic:cNvPicPr/>
                </pic:nvPicPr>
                <pic:blipFill>
                  <a:blip r:embed="rId1">
                    <a:extLst>
                      <a:ext uri="{28A0092B-C50C-407E-A947-70E740481C1C}">
                        <a14:useLocalDpi xmlns:a14="http://schemas.microsoft.com/office/drawing/2010/main" val="0"/>
                      </a:ext>
                    </a:extLst>
                  </a:blip>
                  <a:stretch>
                    <a:fillRect/>
                  </a:stretch>
                </pic:blipFill>
                <pic:spPr>
                  <a:xfrm>
                    <a:off x="0" y="0"/>
                    <a:ext cx="989965" cy="863600"/>
                  </a:xfrm>
                  <a:prstGeom prst="rect">
                    <a:avLst/>
                  </a:prstGeom>
                </pic:spPr>
              </pic:pic>
            </a:graphicData>
          </a:graphic>
          <wp14:sizeRelH relativeFrom="margin">
            <wp14:pctWidth>0</wp14:pctWidth>
          </wp14:sizeRelH>
          <wp14:sizeRelV relativeFrom="margin">
            <wp14:pctHeight>0</wp14:pctHeight>
          </wp14:sizeRelV>
        </wp:anchor>
      </w:drawing>
    </w:r>
    <w:r w:rsidR="00483267" w:rsidRPr="00141B47">
      <w:rPr>
        <w:noProof/>
        <w:vertAlign w:val="subscript"/>
        <w:lang w:eastAsia="en-AU"/>
      </w:rPr>
      <w:drawing>
        <wp:inline distT="0" distB="0" distL="0" distR="0" wp14:anchorId="46B60672" wp14:editId="04A2201B">
          <wp:extent cx="3321424" cy="121023"/>
          <wp:effectExtent l="0" t="0" r="0" b="0"/>
          <wp:docPr id="23" name="Picture 2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AND-01.jpg"/>
                  <pic:cNvPicPr/>
                </pic:nvPicPr>
                <pic:blipFill rotWithShape="1">
                  <a:blip r:embed="rId2">
                    <a:extLst>
                      <a:ext uri="{28A0092B-C50C-407E-A947-70E740481C1C}">
                        <a14:useLocalDpi xmlns:a14="http://schemas.microsoft.com/office/drawing/2010/main" val="0"/>
                      </a:ext>
                    </a:extLst>
                  </a:blip>
                  <a:srcRect l="-1" t="93187" r="41732" b="5312"/>
                  <a:stretch/>
                </pic:blipFill>
                <pic:spPr bwMode="auto">
                  <a:xfrm>
                    <a:off x="0" y="0"/>
                    <a:ext cx="3321424" cy="12102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FF0574" w14:textId="348FCD6F" w:rsidR="00483267" w:rsidRPr="00A37213" w:rsidRDefault="00C502A3" w:rsidP="00A37213">
    <w:pPr>
      <w:pStyle w:val="Footer"/>
      <w:ind w:hanging="284"/>
      <w:rPr>
        <w:rFonts w:ascii="Avenir Light" w:hAnsi="Avenir Light"/>
        <w:color w:val="292A28"/>
        <w:sz w:val="14"/>
        <w:szCs w:val="14"/>
      </w:rPr>
    </w:pPr>
    <w:r>
      <w:rPr>
        <w:rFonts w:ascii="Avenir Light" w:hAnsi="Avenir Light"/>
        <w:color w:val="292A28"/>
        <w:sz w:val="14"/>
        <w:szCs w:val="14"/>
      </w:rPr>
      <w:t>Level 3</w:t>
    </w:r>
    <w:r w:rsidR="00483267" w:rsidRPr="00534894">
      <w:rPr>
        <w:rFonts w:ascii="Avenir Light" w:hAnsi="Avenir Light"/>
        <w:color w:val="292A28"/>
        <w:sz w:val="14"/>
        <w:szCs w:val="14"/>
      </w:rPr>
      <w:t xml:space="preserve">, 80 Clarence Street, Sydney NSW 2000  </w:t>
    </w:r>
    <w:r w:rsidR="00483267" w:rsidRPr="00534894">
      <w:rPr>
        <w:noProof/>
        <w:color w:val="292A28"/>
        <w:sz w:val="14"/>
        <w:szCs w:val="14"/>
        <w:lang w:eastAsia="en-AU"/>
      </w:rPr>
      <w:drawing>
        <wp:inline distT="0" distB="0" distL="0" distR="0" wp14:anchorId="7B3DFDEE" wp14:editId="1EE8A26C">
          <wp:extent cx="65405" cy="56844"/>
          <wp:effectExtent l="0" t="0" r="0" b="635"/>
          <wp:docPr id="24"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 Final Logo CMYK-05"/>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5405" cy="56844"/>
                  </a:xfrm>
                  <a:prstGeom prst="rect">
                    <a:avLst/>
                  </a:prstGeom>
                  <a:noFill/>
                  <a:ln>
                    <a:noFill/>
                  </a:ln>
                </pic:spPr>
              </pic:pic>
            </a:graphicData>
          </a:graphic>
        </wp:inline>
      </w:drawing>
    </w:r>
    <w:r w:rsidR="00483267" w:rsidRPr="00534894">
      <w:rPr>
        <w:rFonts w:ascii="Avenir Light" w:hAnsi="Avenir Light"/>
        <w:color w:val="292A28"/>
        <w:sz w:val="14"/>
        <w:szCs w:val="14"/>
      </w:rPr>
      <w:t xml:space="preserve"> (02) 8270 92</w:t>
    </w:r>
    <w:r w:rsidR="001E1083">
      <w:rPr>
        <w:rFonts w:ascii="Avenir Light" w:hAnsi="Avenir Light"/>
        <w:color w:val="292A28"/>
        <w:sz w:val="14"/>
        <w:szCs w:val="14"/>
      </w:rPr>
      <w:t>0</w:t>
    </w:r>
    <w:r w:rsidR="00483267" w:rsidRPr="00534894">
      <w:rPr>
        <w:rFonts w:ascii="Avenir Light" w:hAnsi="Avenir Light"/>
        <w:color w:val="292A28"/>
        <w:sz w:val="14"/>
        <w:szCs w:val="14"/>
      </w:rPr>
      <w:t xml:space="preserve">0  </w:t>
    </w:r>
    <w:r w:rsidR="00483267" w:rsidRPr="00534894">
      <w:rPr>
        <w:noProof/>
        <w:color w:val="292A28"/>
        <w:sz w:val="14"/>
        <w:szCs w:val="14"/>
        <w:lang w:eastAsia="en-AU"/>
      </w:rPr>
      <w:drawing>
        <wp:inline distT="0" distB="0" distL="0" distR="0" wp14:anchorId="7C140630" wp14:editId="21FA5234">
          <wp:extent cx="65405" cy="56844"/>
          <wp:effectExtent l="0" t="0" r="0" b="635"/>
          <wp:docPr id="25" name="Picture 2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ND Final Logo CMYK-05"/>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5405" cy="56844"/>
                  </a:xfrm>
                  <a:prstGeom prst="rect">
                    <a:avLst/>
                  </a:prstGeom>
                  <a:noFill/>
                  <a:ln>
                    <a:noFill/>
                  </a:ln>
                </pic:spPr>
              </pic:pic>
            </a:graphicData>
          </a:graphic>
        </wp:inline>
      </w:drawing>
    </w:r>
    <w:r w:rsidR="00483267" w:rsidRPr="00534894">
      <w:rPr>
        <w:rFonts w:ascii="Avenir Light" w:hAnsi="Avenir Light"/>
        <w:color w:val="292A28"/>
        <w:sz w:val="14"/>
        <w:szCs w:val="14"/>
      </w:rPr>
      <w:t xml:space="preserve">  www.and.org.au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AD4C" w14:textId="77777777" w:rsidR="00483267" w:rsidRDefault="00483267" w:rsidP="00C27427">
      <w:r>
        <w:separator/>
      </w:r>
    </w:p>
  </w:footnote>
  <w:footnote w:type="continuationSeparator" w:id="0">
    <w:p w14:paraId="1DBE0224" w14:textId="77777777" w:rsidR="00483267" w:rsidRDefault="00483267" w:rsidP="00C27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244E" w14:textId="77777777" w:rsidR="00483267" w:rsidRPr="005526F2" w:rsidRDefault="00483267" w:rsidP="00B3424E">
    <w:pPr>
      <w:pStyle w:val="Header"/>
      <w:tabs>
        <w:tab w:val="clear" w:pos="4513"/>
        <w:tab w:val="clear" w:pos="9026"/>
        <w:tab w:val="left" w:pos="7726"/>
      </w:tabs>
      <w:ind w:firstLine="3600"/>
      <w:rPr>
        <w:color w:val="FFFFFF" w:themeColor="background1"/>
        <w:sz w:val="36"/>
        <w:szCs w:val="36"/>
      </w:rPr>
    </w:pPr>
    <w:r>
      <w:rPr>
        <w:color w:val="FFFFFF" w:themeColor="background1"/>
        <w:sz w:val="36"/>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1510" w14:textId="23149D25" w:rsidR="00483267" w:rsidRDefault="00483267" w:rsidP="00A0731D">
    <w:pPr>
      <w:pStyle w:val="Header"/>
      <w:tabs>
        <w:tab w:val="clear" w:pos="9026"/>
        <w:tab w:val="left" w:pos="-284"/>
      </w:tabs>
      <w:ind w:left="-284" w:right="-330"/>
    </w:pPr>
    <w:r>
      <w:softHyphen/>
    </w:r>
    <w:r>
      <w:rPr>
        <w:noProof/>
        <w:lang w:eastAsia="en-AU"/>
      </w:rPr>
      <w:drawing>
        <wp:inline distT="0" distB="0" distL="0" distR="0" wp14:anchorId="6601AF33" wp14:editId="4CC6E7B6">
          <wp:extent cx="2570089" cy="698500"/>
          <wp:effectExtent l="0" t="0" r="1905" b="6350"/>
          <wp:docPr id="21" name="Picture 21" title="Australian Network on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 logo-01.jpg"/>
                  <pic:cNvPicPr/>
                </pic:nvPicPr>
                <pic:blipFill>
                  <a:blip r:embed="rId1">
                    <a:extLst>
                      <a:ext uri="{28A0092B-C50C-407E-A947-70E740481C1C}">
                        <a14:useLocalDpi xmlns:a14="http://schemas.microsoft.com/office/drawing/2010/main" val="0"/>
                      </a:ext>
                    </a:extLst>
                  </a:blip>
                  <a:stretch>
                    <a:fillRect/>
                  </a:stretch>
                </pic:blipFill>
                <pic:spPr>
                  <a:xfrm>
                    <a:off x="0" y="0"/>
                    <a:ext cx="2570994" cy="698746"/>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592F"/>
    <w:multiLevelType w:val="hybridMultilevel"/>
    <w:tmpl w:val="3FF05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ED36FFF"/>
    <w:multiLevelType w:val="hybridMultilevel"/>
    <w:tmpl w:val="BA0CDF1C"/>
    <w:lvl w:ilvl="0" w:tplc="C1EA9FD4">
      <w:start w:val="1"/>
      <w:numFmt w:val="bullet"/>
      <w:lvlText w:val="•"/>
      <w:lvlJc w:val="left"/>
      <w:pPr>
        <w:tabs>
          <w:tab w:val="num" w:pos="720"/>
        </w:tabs>
        <w:ind w:left="720" w:hanging="360"/>
      </w:pPr>
      <w:rPr>
        <w:rFonts w:ascii="Arial" w:hAnsi="Arial" w:hint="default"/>
      </w:rPr>
    </w:lvl>
    <w:lvl w:ilvl="1" w:tplc="39642738" w:tentative="1">
      <w:start w:val="1"/>
      <w:numFmt w:val="bullet"/>
      <w:lvlText w:val="•"/>
      <w:lvlJc w:val="left"/>
      <w:pPr>
        <w:tabs>
          <w:tab w:val="num" w:pos="1440"/>
        </w:tabs>
        <w:ind w:left="1440" w:hanging="360"/>
      </w:pPr>
      <w:rPr>
        <w:rFonts w:ascii="Arial" w:hAnsi="Arial" w:hint="default"/>
      </w:rPr>
    </w:lvl>
    <w:lvl w:ilvl="2" w:tplc="04907370" w:tentative="1">
      <w:start w:val="1"/>
      <w:numFmt w:val="bullet"/>
      <w:lvlText w:val="•"/>
      <w:lvlJc w:val="left"/>
      <w:pPr>
        <w:tabs>
          <w:tab w:val="num" w:pos="2160"/>
        </w:tabs>
        <w:ind w:left="2160" w:hanging="360"/>
      </w:pPr>
      <w:rPr>
        <w:rFonts w:ascii="Arial" w:hAnsi="Arial" w:hint="default"/>
      </w:rPr>
    </w:lvl>
    <w:lvl w:ilvl="3" w:tplc="10E211B8" w:tentative="1">
      <w:start w:val="1"/>
      <w:numFmt w:val="bullet"/>
      <w:lvlText w:val="•"/>
      <w:lvlJc w:val="left"/>
      <w:pPr>
        <w:tabs>
          <w:tab w:val="num" w:pos="2880"/>
        </w:tabs>
        <w:ind w:left="2880" w:hanging="360"/>
      </w:pPr>
      <w:rPr>
        <w:rFonts w:ascii="Arial" w:hAnsi="Arial" w:hint="default"/>
      </w:rPr>
    </w:lvl>
    <w:lvl w:ilvl="4" w:tplc="457C0654" w:tentative="1">
      <w:start w:val="1"/>
      <w:numFmt w:val="bullet"/>
      <w:lvlText w:val="•"/>
      <w:lvlJc w:val="left"/>
      <w:pPr>
        <w:tabs>
          <w:tab w:val="num" w:pos="3600"/>
        </w:tabs>
        <w:ind w:left="3600" w:hanging="360"/>
      </w:pPr>
      <w:rPr>
        <w:rFonts w:ascii="Arial" w:hAnsi="Arial" w:hint="default"/>
      </w:rPr>
    </w:lvl>
    <w:lvl w:ilvl="5" w:tplc="386CF2F0" w:tentative="1">
      <w:start w:val="1"/>
      <w:numFmt w:val="bullet"/>
      <w:lvlText w:val="•"/>
      <w:lvlJc w:val="left"/>
      <w:pPr>
        <w:tabs>
          <w:tab w:val="num" w:pos="4320"/>
        </w:tabs>
        <w:ind w:left="4320" w:hanging="360"/>
      </w:pPr>
      <w:rPr>
        <w:rFonts w:ascii="Arial" w:hAnsi="Arial" w:hint="default"/>
      </w:rPr>
    </w:lvl>
    <w:lvl w:ilvl="6" w:tplc="7BA28D1C" w:tentative="1">
      <w:start w:val="1"/>
      <w:numFmt w:val="bullet"/>
      <w:lvlText w:val="•"/>
      <w:lvlJc w:val="left"/>
      <w:pPr>
        <w:tabs>
          <w:tab w:val="num" w:pos="5040"/>
        </w:tabs>
        <w:ind w:left="5040" w:hanging="360"/>
      </w:pPr>
      <w:rPr>
        <w:rFonts w:ascii="Arial" w:hAnsi="Arial" w:hint="default"/>
      </w:rPr>
    </w:lvl>
    <w:lvl w:ilvl="7" w:tplc="0A4C509E" w:tentative="1">
      <w:start w:val="1"/>
      <w:numFmt w:val="bullet"/>
      <w:lvlText w:val="•"/>
      <w:lvlJc w:val="left"/>
      <w:pPr>
        <w:tabs>
          <w:tab w:val="num" w:pos="5760"/>
        </w:tabs>
        <w:ind w:left="5760" w:hanging="360"/>
      </w:pPr>
      <w:rPr>
        <w:rFonts w:ascii="Arial" w:hAnsi="Arial" w:hint="default"/>
      </w:rPr>
    </w:lvl>
    <w:lvl w:ilvl="8" w:tplc="2A28B9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2A45BFE"/>
    <w:multiLevelType w:val="hybridMultilevel"/>
    <w:tmpl w:val="6782826C"/>
    <w:lvl w:ilvl="0" w:tplc="009A6646">
      <w:start w:val="1"/>
      <w:numFmt w:val="bullet"/>
      <w:pStyle w:val="ListBullet"/>
      <w:lvlText w:val=""/>
      <w:lvlJc w:val="left"/>
      <w:pPr>
        <w:ind w:left="3514" w:hanging="360"/>
      </w:pPr>
      <w:rPr>
        <w:rFonts w:ascii="Wingdings 2" w:hAnsi="Wingdings 2" w:hint="default"/>
        <w:color w:val="auto"/>
      </w:rPr>
    </w:lvl>
    <w:lvl w:ilvl="1" w:tplc="04090003" w:tentative="1">
      <w:start w:val="1"/>
      <w:numFmt w:val="bullet"/>
      <w:lvlText w:val="o"/>
      <w:lvlJc w:val="left"/>
      <w:pPr>
        <w:ind w:left="4594" w:hanging="360"/>
      </w:pPr>
      <w:rPr>
        <w:rFonts w:ascii="Courier New" w:hAnsi="Courier New" w:cs="Courier New" w:hint="default"/>
      </w:rPr>
    </w:lvl>
    <w:lvl w:ilvl="2" w:tplc="04090005" w:tentative="1">
      <w:start w:val="1"/>
      <w:numFmt w:val="bullet"/>
      <w:lvlText w:val=""/>
      <w:lvlJc w:val="left"/>
      <w:pPr>
        <w:ind w:left="5314" w:hanging="360"/>
      </w:pPr>
      <w:rPr>
        <w:rFonts w:ascii="Wingdings" w:hAnsi="Wingdings" w:hint="default"/>
      </w:rPr>
    </w:lvl>
    <w:lvl w:ilvl="3" w:tplc="04090001" w:tentative="1">
      <w:start w:val="1"/>
      <w:numFmt w:val="bullet"/>
      <w:lvlText w:val=""/>
      <w:lvlJc w:val="left"/>
      <w:pPr>
        <w:ind w:left="6034" w:hanging="360"/>
      </w:pPr>
      <w:rPr>
        <w:rFonts w:ascii="Symbol" w:hAnsi="Symbol" w:hint="default"/>
      </w:rPr>
    </w:lvl>
    <w:lvl w:ilvl="4" w:tplc="04090003" w:tentative="1">
      <w:start w:val="1"/>
      <w:numFmt w:val="bullet"/>
      <w:lvlText w:val="o"/>
      <w:lvlJc w:val="left"/>
      <w:pPr>
        <w:ind w:left="6754" w:hanging="360"/>
      </w:pPr>
      <w:rPr>
        <w:rFonts w:ascii="Courier New" w:hAnsi="Courier New" w:cs="Courier New" w:hint="default"/>
      </w:rPr>
    </w:lvl>
    <w:lvl w:ilvl="5" w:tplc="04090005" w:tentative="1">
      <w:start w:val="1"/>
      <w:numFmt w:val="bullet"/>
      <w:lvlText w:val=""/>
      <w:lvlJc w:val="left"/>
      <w:pPr>
        <w:ind w:left="7474" w:hanging="360"/>
      </w:pPr>
      <w:rPr>
        <w:rFonts w:ascii="Wingdings" w:hAnsi="Wingdings" w:hint="default"/>
      </w:rPr>
    </w:lvl>
    <w:lvl w:ilvl="6" w:tplc="04090001" w:tentative="1">
      <w:start w:val="1"/>
      <w:numFmt w:val="bullet"/>
      <w:lvlText w:val=""/>
      <w:lvlJc w:val="left"/>
      <w:pPr>
        <w:ind w:left="8194" w:hanging="360"/>
      </w:pPr>
      <w:rPr>
        <w:rFonts w:ascii="Symbol" w:hAnsi="Symbol" w:hint="default"/>
      </w:rPr>
    </w:lvl>
    <w:lvl w:ilvl="7" w:tplc="04090003" w:tentative="1">
      <w:start w:val="1"/>
      <w:numFmt w:val="bullet"/>
      <w:lvlText w:val="o"/>
      <w:lvlJc w:val="left"/>
      <w:pPr>
        <w:ind w:left="8914" w:hanging="360"/>
      </w:pPr>
      <w:rPr>
        <w:rFonts w:ascii="Courier New" w:hAnsi="Courier New" w:cs="Courier New" w:hint="default"/>
      </w:rPr>
    </w:lvl>
    <w:lvl w:ilvl="8" w:tplc="04090005" w:tentative="1">
      <w:start w:val="1"/>
      <w:numFmt w:val="bullet"/>
      <w:lvlText w:val=""/>
      <w:lvlJc w:val="left"/>
      <w:pPr>
        <w:ind w:left="963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427"/>
    <w:rsid w:val="00141B47"/>
    <w:rsid w:val="00186DBC"/>
    <w:rsid w:val="001E1083"/>
    <w:rsid w:val="001E3D0C"/>
    <w:rsid w:val="0020058E"/>
    <w:rsid w:val="00205D20"/>
    <w:rsid w:val="00235EDE"/>
    <w:rsid w:val="002642E9"/>
    <w:rsid w:val="0026459D"/>
    <w:rsid w:val="002657DE"/>
    <w:rsid w:val="00291CE5"/>
    <w:rsid w:val="002C673D"/>
    <w:rsid w:val="002D5256"/>
    <w:rsid w:val="003B24E5"/>
    <w:rsid w:val="00406A3A"/>
    <w:rsid w:val="004800C5"/>
    <w:rsid w:val="00483267"/>
    <w:rsid w:val="004A7CC2"/>
    <w:rsid w:val="005159FA"/>
    <w:rsid w:val="00534894"/>
    <w:rsid w:val="005526F2"/>
    <w:rsid w:val="0057431F"/>
    <w:rsid w:val="00581E02"/>
    <w:rsid w:val="006614B4"/>
    <w:rsid w:val="006F56B8"/>
    <w:rsid w:val="006F587A"/>
    <w:rsid w:val="007E79D1"/>
    <w:rsid w:val="00872DF1"/>
    <w:rsid w:val="00885BCB"/>
    <w:rsid w:val="0088788B"/>
    <w:rsid w:val="008F6A31"/>
    <w:rsid w:val="00941D43"/>
    <w:rsid w:val="00946E03"/>
    <w:rsid w:val="009714A6"/>
    <w:rsid w:val="00971D12"/>
    <w:rsid w:val="00976393"/>
    <w:rsid w:val="00A0731D"/>
    <w:rsid w:val="00A21AFE"/>
    <w:rsid w:val="00A37213"/>
    <w:rsid w:val="00AA6FC3"/>
    <w:rsid w:val="00AC41D5"/>
    <w:rsid w:val="00B04661"/>
    <w:rsid w:val="00B3424E"/>
    <w:rsid w:val="00B453F4"/>
    <w:rsid w:val="00B651CF"/>
    <w:rsid w:val="00B83902"/>
    <w:rsid w:val="00BB5DB4"/>
    <w:rsid w:val="00BF3E30"/>
    <w:rsid w:val="00BF7887"/>
    <w:rsid w:val="00C27427"/>
    <w:rsid w:val="00C502A3"/>
    <w:rsid w:val="00C53BEA"/>
    <w:rsid w:val="00C70638"/>
    <w:rsid w:val="00CE5013"/>
    <w:rsid w:val="00D12334"/>
    <w:rsid w:val="00D17BF8"/>
    <w:rsid w:val="00D2532F"/>
    <w:rsid w:val="00D552CE"/>
    <w:rsid w:val="00D5682B"/>
    <w:rsid w:val="00D75B7A"/>
    <w:rsid w:val="00D9420D"/>
    <w:rsid w:val="00DD2EFD"/>
    <w:rsid w:val="00DE7968"/>
    <w:rsid w:val="00DF457B"/>
    <w:rsid w:val="00E11DCF"/>
    <w:rsid w:val="00E14964"/>
    <w:rsid w:val="00F46EB6"/>
    <w:rsid w:val="00F857BC"/>
    <w:rsid w:val="00F85E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E0073FA"/>
  <w15:docId w15:val="{F7EAEB87-2E00-409F-83F6-40254EB5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2A3"/>
    <w:pPr>
      <w:spacing w:after="0" w:line="240" w:lineRule="auto"/>
    </w:pPr>
    <w:rPr>
      <w:rFonts w:ascii="Arial" w:eastAsia="Times New Roman" w:hAnsi="Arial" w:cs="Times New Roman"/>
      <w:szCs w:val="20"/>
      <w:lang w:val="en-US"/>
    </w:rPr>
  </w:style>
  <w:style w:type="paragraph" w:styleId="Heading1">
    <w:name w:val="heading 1"/>
    <w:basedOn w:val="Normal"/>
    <w:next w:val="Normal"/>
    <w:link w:val="Heading1Char"/>
    <w:uiPriority w:val="9"/>
    <w:qFormat/>
    <w:rsid w:val="00C53BEA"/>
    <w:pPr>
      <w:keepNext/>
      <w:keepLines/>
      <w:spacing w:before="480"/>
      <w:ind w:left="-284"/>
      <w:outlineLvl w:val="0"/>
    </w:pPr>
    <w:rPr>
      <w:rFonts w:eastAsiaTheme="majorEastAsia" w:cs="Arial"/>
      <w:b/>
      <w:bCs/>
      <w:sz w:val="32"/>
      <w:szCs w:val="28"/>
    </w:rPr>
  </w:style>
  <w:style w:type="paragraph" w:styleId="Heading2">
    <w:name w:val="heading 2"/>
    <w:basedOn w:val="Heading1"/>
    <w:next w:val="Normal"/>
    <w:link w:val="Heading2Char"/>
    <w:uiPriority w:val="9"/>
    <w:unhideWhenUsed/>
    <w:qFormat/>
    <w:rsid w:val="00C53BEA"/>
    <w:pPr>
      <w:spacing w:before="40"/>
      <w:outlineLvl w:val="1"/>
    </w:pPr>
    <w:rPr>
      <w:sz w:val="26"/>
      <w:szCs w:val="26"/>
    </w:rPr>
  </w:style>
  <w:style w:type="paragraph" w:styleId="Heading3">
    <w:name w:val="heading 3"/>
    <w:basedOn w:val="Normal"/>
    <w:next w:val="Normal"/>
    <w:link w:val="Heading3Char"/>
    <w:uiPriority w:val="9"/>
    <w:unhideWhenUsed/>
    <w:qFormat/>
    <w:rsid w:val="00C53BEA"/>
    <w:pPr>
      <w:ind w:left="-284"/>
      <w:outlineLvl w:val="2"/>
    </w:pPr>
    <w:rPr>
      <w:rFonts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27"/>
    <w:pPr>
      <w:tabs>
        <w:tab w:val="center" w:pos="4513"/>
        <w:tab w:val="right" w:pos="9026"/>
      </w:tabs>
    </w:pPr>
    <w:rPr>
      <w:rFonts w:asciiTheme="minorHAnsi" w:eastAsiaTheme="minorHAnsi" w:hAnsiTheme="minorHAnsi" w:cstheme="minorBidi"/>
      <w:szCs w:val="22"/>
      <w:lang w:val="en-AU"/>
    </w:rPr>
  </w:style>
  <w:style w:type="character" w:customStyle="1" w:styleId="HeaderChar">
    <w:name w:val="Header Char"/>
    <w:basedOn w:val="DefaultParagraphFont"/>
    <w:link w:val="Header"/>
    <w:uiPriority w:val="99"/>
    <w:rsid w:val="00C27427"/>
  </w:style>
  <w:style w:type="paragraph" w:styleId="Footer">
    <w:name w:val="footer"/>
    <w:basedOn w:val="Normal"/>
    <w:link w:val="FooterChar"/>
    <w:uiPriority w:val="99"/>
    <w:unhideWhenUsed/>
    <w:rsid w:val="00C27427"/>
    <w:pPr>
      <w:tabs>
        <w:tab w:val="center" w:pos="4513"/>
        <w:tab w:val="right" w:pos="9026"/>
      </w:tabs>
    </w:pPr>
    <w:rPr>
      <w:rFonts w:asciiTheme="minorHAnsi" w:eastAsiaTheme="minorHAnsi" w:hAnsiTheme="minorHAnsi" w:cstheme="minorBidi"/>
      <w:szCs w:val="22"/>
      <w:lang w:val="en-AU"/>
    </w:rPr>
  </w:style>
  <w:style w:type="character" w:customStyle="1" w:styleId="FooterChar">
    <w:name w:val="Footer Char"/>
    <w:basedOn w:val="DefaultParagraphFont"/>
    <w:link w:val="Footer"/>
    <w:uiPriority w:val="99"/>
    <w:rsid w:val="00C27427"/>
  </w:style>
  <w:style w:type="paragraph" w:styleId="BalloonText">
    <w:name w:val="Balloon Text"/>
    <w:basedOn w:val="Normal"/>
    <w:link w:val="BalloonTextChar"/>
    <w:uiPriority w:val="99"/>
    <w:semiHidden/>
    <w:unhideWhenUsed/>
    <w:rsid w:val="00C27427"/>
    <w:rPr>
      <w:rFonts w:ascii="Tahoma" w:hAnsi="Tahoma" w:cs="Tahoma"/>
      <w:sz w:val="16"/>
      <w:szCs w:val="16"/>
    </w:rPr>
  </w:style>
  <w:style w:type="character" w:customStyle="1" w:styleId="BalloonTextChar">
    <w:name w:val="Balloon Text Char"/>
    <w:basedOn w:val="DefaultParagraphFont"/>
    <w:link w:val="BalloonText"/>
    <w:uiPriority w:val="99"/>
    <w:semiHidden/>
    <w:rsid w:val="00C27427"/>
    <w:rPr>
      <w:rFonts w:ascii="Tahoma" w:hAnsi="Tahoma" w:cs="Tahoma"/>
      <w:sz w:val="16"/>
      <w:szCs w:val="16"/>
    </w:rPr>
  </w:style>
  <w:style w:type="paragraph" w:styleId="NormalWeb">
    <w:name w:val="Normal (Web)"/>
    <w:basedOn w:val="Normal"/>
    <w:uiPriority w:val="99"/>
    <w:semiHidden/>
    <w:unhideWhenUsed/>
    <w:rsid w:val="00BF7887"/>
    <w:pPr>
      <w:spacing w:before="100" w:beforeAutospacing="1" w:after="100" w:afterAutospacing="1"/>
    </w:pPr>
    <w:rPr>
      <w:rFonts w:eastAsiaTheme="minorEastAsia"/>
      <w:sz w:val="24"/>
      <w:szCs w:val="24"/>
      <w:lang w:val="en-GB" w:eastAsia="en-GB"/>
    </w:rPr>
  </w:style>
  <w:style w:type="paragraph" w:styleId="Caption">
    <w:name w:val="caption"/>
    <w:basedOn w:val="Normal"/>
    <w:next w:val="Normal"/>
    <w:uiPriority w:val="35"/>
    <w:semiHidden/>
    <w:unhideWhenUsed/>
    <w:qFormat/>
    <w:rsid w:val="004A7CC2"/>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C53BEA"/>
    <w:rPr>
      <w:rFonts w:ascii="Arial" w:eastAsiaTheme="majorEastAsia" w:hAnsi="Arial" w:cs="Arial"/>
      <w:b/>
      <w:bCs/>
      <w:sz w:val="32"/>
      <w:szCs w:val="28"/>
      <w:lang w:val="en-US"/>
    </w:rPr>
  </w:style>
  <w:style w:type="paragraph" w:styleId="Date">
    <w:name w:val="Date"/>
    <w:basedOn w:val="Normal"/>
    <w:next w:val="Normal"/>
    <w:link w:val="DateChar"/>
    <w:uiPriority w:val="1"/>
    <w:rsid w:val="00E14964"/>
    <w:pPr>
      <w:spacing w:before="720" w:after="240" w:line="276" w:lineRule="auto"/>
    </w:pPr>
    <w:rPr>
      <w:rFonts w:asciiTheme="minorHAnsi" w:eastAsiaTheme="minorEastAsia" w:hAnsiTheme="minorHAnsi" w:cstheme="minorBidi"/>
      <w:color w:val="7F7F7F" w:themeColor="text1" w:themeTint="80"/>
    </w:rPr>
  </w:style>
  <w:style w:type="character" w:customStyle="1" w:styleId="DateChar">
    <w:name w:val="Date Char"/>
    <w:basedOn w:val="DefaultParagraphFont"/>
    <w:link w:val="Date"/>
    <w:uiPriority w:val="1"/>
    <w:rsid w:val="00E14964"/>
    <w:rPr>
      <w:rFonts w:eastAsiaTheme="minorEastAsia"/>
      <w:color w:val="7F7F7F" w:themeColor="text1" w:themeTint="80"/>
      <w:sz w:val="20"/>
      <w:szCs w:val="20"/>
      <w:lang w:val="en-US"/>
    </w:rPr>
  </w:style>
  <w:style w:type="paragraph" w:styleId="ListBullet">
    <w:name w:val="List Bullet"/>
    <w:basedOn w:val="Normal"/>
    <w:uiPriority w:val="1"/>
    <w:qFormat/>
    <w:rsid w:val="00C53BEA"/>
    <w:pPr>
      <w:numPr>
        <w:numId w:val="1"/>
      </w:numPr>
      <w:spacing w:before="200" w:after="200"/>
      <w:ind w:left="720"/>
    </w:pPr>
    <w:rPr>
      <w:rFonts w:eastAsiaTheme="minorEastAsia" w:cstheme="minorBidi"/>
      <w:color w:val="000000" w:themeColor="text1"/>
      <w:szCs w:val="22"/>
    </w:rPr>
  </w:style>
  <w:style w:type="paragraph" w:customStyle="1" w:styleId="Recipient">
    <w:name w:val="Recipient"/>
    <w:basedOn w:val="Normal"/>
    <w:uiPriority w:val="1"/>
    <w:qFormat/>
    <w:rsid w:val="00C53BEA"/>
    <w:rPr>
      <w:rFonts w:eastAsiaTheme="minorEastAsia" w:cstheme="minorBidi"/>
    </w:rPr>
  </w:style>
  <w:style w:type="paragraph" w:styleId="Salutation">
    <w:name w:val="Salutation"/>
    <w:basedOn w:val="Normal"/>
    <w:next w:val="Normal"/>
    <w:link w:val="SalutationChar"/>
    <w:uiPriority w:val="1"/>
    <w:unhideWhenUsed/>
    <w:qFormat/>
    <w:rsid w:val="00C502A3"/>
    <w:pPr>
      <w:spacing w:before="480" w:after="200" w:line="276" w:lineRule="auto"/>
    </w:pPr>
    <w:rPr>
      <w:rFonts w:eastAsiaTheme="minorEastAsia" w:cstheme="minorBidi"/>
      <w:color w:val="000000" w:themeColor="text1"/>
    </w:rPr>
  </w:style>
  <w:style w:type="character" w:customStyle="1" w:styleId="SalutationChar">
    <w:name w:val="Salutation Char"/>
    <w:basedOn w:val="DefaultParagraphFont"/>
    <w:link w:val="Salutation"/>
    <w:uiPriority w:val="1"/>
    <w:rsid w:val="00C502A3"/>
    <w:rPr>
      <w:rFonts w:ascii="Arial" w:eastAsiaTheme="minorEastAsia" w:hAnsi="Arial"/>
      <w:color w:val="000000" w:themeColor="text1"/>
      <w:szCs w:val="20"/>
      <w:lang w:val="en-US"/>
    </w:rPr>
  </w:style>
  <w:style w:type="paragraph" w:styleId="Signature">
    <w:name w:val="Signature"/>
    <w:basedOn w:val="Normal"/>
    <w:link w:val="SignatureChar"/>
    <w:uiPriority w:val="1"/>
    <w:unhideWhenUsed/>
    <w:qFormat/>
    <w:rsid w:val="00E14964"/>
    <w:pPr>
      <w:spacing w:before="720"/>
    </w:pPr>
    <w:rPr>
      <w:rFonts w:asciiTheme="minorHAnsi" w:eastAsiaTheme="minorEastAsia" w:hAnsiTheme="minorHAnsi" w:cstheme="minorBidi"/>
      <w:color w:val="000000" w:themeColor="text1"/>
    </w:rPr>
  </w:style>
  <w:style w:type="character" w:customStyle="1" w:styleId="SignatureChar">
    <w:name w:val="Signature Char"/>
    <w:basedOn w:val="DefaultParagraphFont"/>
    <w:link w:val="Signature"/>
    <w:uiPriority w:val="1"/>
    <w:rsid w:val="00E14964"/>
    <w:rPr>
      <w:rFonts w:eastAsiaTheme="minorEastAsia"/>
      <w:color w:val="000000" w:themeColor="text1"/>
      <w:sz w:val="20"/>
      <w:szCs w:val="20"/>
      <w:lang w:val="en-US"/>
    </w:rPr>
  </w:style>
  <w:style w:type="paragraph" w:styleId="NoSpacing">
    <w:name w:val="No Spacing"/>
    <w:link w:val="NoSpacingChar"/>
    <w:qFormat/>
    <w:rsid w:val="005159FA"/>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5159FA"/>
    <w:rPr>
      <w:rFonts w:ascii="PMingLiU" w:eastAsiaTheme="minorEastAsia" w:hAnsi="PMingLiU"/>
      <w:lang w:val="en-US"/>
    </w:rPr>
  </w:style>
  <w:style w:type="character" w:customStyle="1" w:styleId="Heading2Char">
    <w:name w:val="Heading 2 Char"/>
    <w:basedOn w:val="DefaultParagraphFont"/>
    <w:link w:val="Heading2"/>
    <w:uiPriority w:val="9"/>
    <w:rsid w:val="00C53BEA"/>
    <w:rPr>
      <w:rFonts w:ascii="Arial" w:eastAsiaTheme="majorEastAsia" w:hAnsi="Arial" w:cs="Arial"/>
      <w:b/>
      <w:bCs/>
      <w:sz w:val="26"/>
      <w:szCs w:val="26"/>
      <w:lang w:val="en-US"/>
    </w:rPr>
  </w:style>
  <w:style w:type="character" w:customStyle="1" w:styleId="Heading3Char">
    <w:name w:val="Heading 3 Char"/>
    <w:basedOn w:val="DefaultParagraphFont"/>
    <w:link w:val="Heading3"/>
    <w:uiPriority w:val="9"/>
    <w:rsid w:val="00C53BEA"/>
    <w:rPr>
      <w:rFonts w:ascii="Arial" w:eastAsia="Times New Roman" w:hAnsi="Arial" w:cs="Arial"/>
      <w:b/>
      <w:sz w:val="24"/>
      <w:szCs w:val="24"/>
      <w:lang w:val="en-US"/>
    </w:rPr>
  </w:style>
  <w:style w:type="character" w:styleId="Hyperlink">
    <w:name w:val="Hyperlink"/>
    <w:basedOn w:val="DefaultParagraphFont"/>
    <w:uiPriority w:val="99"/>
    <w:unhideWhenUsed/>
    <w:rsid w:val="0088788B"/>
    <w:rPr>
      <w:color w:val="0000FF" w:themeColor="hyperlink"/>
      <w:u w:val="single"/>
    </w:rPr>
  </w:style>
  <w:style w:type="character" w:styleId="UnresolvedMention">
    <w:name w:val="Unresolved Mention"/>
    <w:basedOn w:val="DefaultParagraphFont"/>
    <w:uiPriority w:val="99"/>
    <w:semiHidden/>
    <w:unhideWhenUsed/>
    <w:rsid w:val="0088788B"/>
    <w:rPr>
      <w:color w:val="605E5C"/>
      <w:shd w:val="clear" w:color="auto" w:fill="E1DFDD"/>
    </w:rPr>
  </w:style>
  <w:style w:type="paragraph" w:styleId="ListParagraph">
    <w:name w:val="List Paragraph"/>
    <w:basedOn w:val="Normal"/>
    <w:uiPriority w:val="34"/>
    <w:qFormat/>
    <w:rsid w:val="00D55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282007">
      <w:bodyDiv w:val="1"/>
      <w:marLeft w:val="0"/>
      <w:marRight w:val="0"/>
      <w:marTop w:val="0"/>
      <w:marBottom w:val="0"/>
      <w:divBdr>
        <w:top w:val="none" w:sz="0" w:space="0" w:color="auto"/>
        <w:left w:val="none" w:sz="0" w:space="0" w:color="auto"/>
        <w:bottom w:val="none" w:sz="0" w:space="0" w:color="auto"/>
        <w:right w:val="none" w:sz="0" w:space="0" w:color="auto"/>
      </w:divBdr>
      <w:divsChild>
        <w:div w:id="2057659221">
          <w:marLeft w:val="562"/>
          <w:marRight w:val="0"/>
          <w:marTop w:val="110"/>
          <w:marBottom w:val="0"/>
          <w:divBdr>
            <w:top w:val="none" w:sz="0" w:space="0" w:color="auto"/>
            <w:left w:val="none" w:sz="0" w:space="0" w:color="auto"/>
            <w:bottom w:val="none" w:sz="0" w:space="0" w:color="auto"/>
            <w:right w:val="none" w:sz="0" w:space="0" w:color="auto"/>
          </w:divBdr>
        </w:div>
        <w:div w:id="870606054">
          <w:marLeft w:val="562"/>
          <w:marRight w:val="0"/>
          <w:marTop w:val="110"/>
          <w:marBottom w:val="0"/>
          <w:divBdr>
            <w:top w:val="none" w:sz="0" w:space="0" w:color="auto"/>
            <w:left w:val="none" w:sz="0" w:space="0" w:color="auto"/>
            <w:bottom w:val="none" w:sz="0" w:space="0" w:color="auto"/>
            <w:right w:val="none" w:sz="0" w:space="0" w:color="auto"/>
          </w:divBdr>
        </w:div>
        <w:div w:id="329069017">
          <w:marLeft w:val="562"/>
          <w:marRight w:val="0"/>
          <w:marTop w:val="11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eekersinquiry@parliament.vic.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16" ma:contentTypeDescription="Create a new document." ma:contentTypeScope="" ma:versionID="fe03e7bf5cd9a3ca393bc11d4a721274">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b7e57cdfd87803720bd6c51b9ad97d55"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d29d957-0745-4ed2-9365-a035eb2954ba}"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A94F55-3657-4551-B1E5-4A91D5207805}">
  <ds:schemaRefs>
    <ds:schemaRef ds:uri="http://schemas.microsoft.com/office/2006/metadata/properties"/>
    <ds:schemaRef ds:uri="http://schemas.microsoft.com/office/infopath/2007/PartnerControls"/>
    <ds:schemaRef ds:uri="30338016-c1d6-4fdb-b00f-adf827b88ff7"/>
  </ds:schemaRefs>
</ds:datastoreItem>
</file>

<file path=customXml/itemProps2.xml><?xml version="1.0" encoding="utf-8"?>
<ds:datastoreItem xmlns:ds="http://schemas.openxmlformats.org/officeDocument/2006/customXml" ds:itemID="{19097546-AEFD-4C40-AE95-3E5897A8FEA2}">
  <ds:schemaRefs>
    <ds:schemaRef ds:uri="http://schemas.microsoft.com/sharepoint/v3/contenttype/forms"/>
  </ds:schemaRefs>
</ds:datastoreItem>
</file>

<file path=customXml/itemProps3.xml><?xml version="1.0" encoding="utf-8"?>
<ds:datastoreItem xmlns:ds="http://schemas.openxmlformats.org/officeDocument/2006/customXml" ds:itemID="{16104F4D-58BF-4D35-828E-934956444782}">
  <ds:schemaRefs>
    <ds:schemaRef ds:uri="http://schemas.openxmlformats.org/officeDocument/2006/bibliography"/>
  </ds:schemaRefs>
</ds:datastoreItem>
</file>

<file path=customXml/itemProps4.xml><?xml version="1.0" encoding="utf-8"?>
<ds:datastoreItem xmlns:ds="http://schemas.openxmlformats.org/officeDocument/2006/customXml" ds:itemID="{0E2B993E-D71C-406E-9C78-DD5953DA5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dc:creator>
  <cp:lastModifiedBy>Victoria Armstrong</cp:lastModifiedBy>
  <cp:revision>3</cp:revision>
  <cp:lastPrinted>2015-09-14T04:10:00Z</cp:lastPrinted>
  <dcterms:created xsi:type="dcterms:W3CDTF">2019-08-09T07:07:00Z</dcterms:created>
  <dcterms:modified xsi:type="dcterms:W3CDTF">2021-08-19T23:24:00Z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Order">
    <vt:r8>123400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TaxKeyword">
    <vt:lpwstr/>
  </property>
</Properties>
</file>